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1E46" w14:textId="77777777" w:rsidR="004E4179" w:rsidRPr="00F51656" w:rsidRDefault="004E4179" w:rsidP="00DC5723">
      <w:pPr>
        <w:pStyle w:val="Bezproreda"/>
        <w:rPr>
          <w:b/>
          <w:sz w:val="24"/>
          <w:szCs w:val="24"/>
        </w:rPr>
      </w:pPr>
    </w:p>
    <w:p w14:paraId="05F9DCA4" w14:textId="77777777" w:rsidR="00ED41DA" w:rsidRDefault="00ED41DA" w:rsidP="00ED41DA">
      <w:pPr>
        <w:pStyle w:val="Bezproreda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CB5542A" wp14:editId="536ABE60">
            <wp:extent cx="1235379" cy="482600"/>
            <wp:effectExtent l="0" t="0" r="3175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77" cy="4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2E42" w14:textId="77777777" w:rsidR="00ED41DA" w:rsidRDefault="00ED41DA" w:rsidP="00ED41DA">
      <w:pPr>
        <w:pStyle w:val="Bezproreda"/>
        <w:rPr>
          <w:b/>
          <w:sz w:val="24"/>
          <w:szCs w:val="24"/>
        </w:rPr>
      </w:pPr>
    </w:p>
    <w:p w14:paraId="4C057A09" w14:textId="77777777" w:rsidR="00ED41DA" w:rsidRDefault="00ED41DA" w:rsidP="00ED41DA">
      <w:pPr>
        <w:pStyle w:val="Bezproreda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116511A" wp14:editId="10321F53">
            <wp:extent cx="797742" cy="716915"/>
            <wp:effectExtent l="0" t="0" r="2540" b="6985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1" cy="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6DE87490" wp14:editId="09CCA81C">
            <wp:extent cx="885825" cy="885825"/>
            <wp:effectExtent l="0" t="0" r="9525" b="9525"/>
            <wp:docPr id="5" name="Picture 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0B59EDF3" wp14:editId="140A4A76">
            <wp:extent cx="1449498" cy="828675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0" t="24860" r="21913" b="31189"/>
                    <a:stretch/>
                  </pic:blipFill>
                  <pic:spPr bwMode="auto">
                    <a:xfrm>
                      <a:off x="0" y="0"/>
                      <a:ext cx="1464089" cy="8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69D759C5" wp14:editId="059BD0A8">
            <wp:extent cx="760300" cy="7524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86" cy="7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FDE" w14:textId="77777777" w:rsidR="00ED41DA" w:rsidRDefault="00ED41DA" w:rsidP="00ED41DA">
      <w:pPr>
        <w:pStyle w:val="Bezproreda"/>
        <w:jc w:val="center"/>
        <w:rPr>
          <w:b/>
          <w:sz w:val="24"/>
          <w:szCs w:val="24"/>
        </w:rPr>
      </w:pPr>
    </w:p>
    <w:p w14:paraId="4B611DE5" w14:textId="77777777" w:rsidR="00ED41DA" w:rsidRPr="00F51656" w:rsidRDefault="00ED41DA" w:rsidP="00ED41DA">
      <w:pPr>
        <w:pStyle w:val="Bezproreda"/>
        <w:jc w:val="center"/>
        <w:rPr>
          <w:b/>
          <w:sz w:val="24"/>
          <w:szCs w:val="24"/>
        </w:rPr>
      </w:pPr>
    </w:p>
    <w:p w14:paraId="67C4C782" w14:textId="77777777" w:rsidR="00ED41DA" w:rsidRPr="009C67DE" w:rsidRDefault="00ED41DA" w:rsidP="00ED41DA">
      <w:pPr>
        <w:pStyle w:val="Opisslike"/>
        <w:spacing w:before="0" w:line="276" w:lineRule="auto"/>
        <w:rPr>
          <w:rFonts w:ascii="Calibri" w:hAnsi="Calibri" w:cs="Arial"/>
        </w:rPr>
      </w:pPr>
      <w:r w:rsidRPr="009C67DE">
        <w:rPr>
          <w:rFonts w:ascii="Calibri" w:hAnsi="Calibri" w:cs="Arial"/>
        </w:rPr>
        <w:t>OPERATIVNI PROGRAM</w:t>
      </w:r>
      <w:r w:rsidRPr="009C67DE">
        <w:rPr>
          <w:rFonts w:ascii="Calibri" w:hAnsi="Calibri" w:cs="Arial"/>
        </w:rPr>
        <w:br/>
      </w:r>
      <w:proofErr w:type="spellStart"/>
      <w:r w:rsidRPr="009C67DE">
        <w:rPr>
          <w:rFonts w:ascii="Calibri" w:hAnsi="Calibri" w:cs="Arial"/>
        </w:rPr>
        <w:t>Učinkoviti</w:t>
      </w:r>
      <w:proofErr w:type="spellEnd"/>
      <w:r w:rsidRPr="009C67DE">
        <w:rPr>
          <w:rFonts w:ascii="Calibri" w:hAnsi="Calibri" w:cs="Arial"/>
        </w:rPr>
        <w:t xml:space="preserve"> </w:t>
      </w:r>
      <w:proofErr w:type="spellStart"/>
      <w:r w:rsidRPr="009C67DE">
        <w:rPr>
          <w:rFonts w:ascii="Calibri" w:hAnsi="Calibri" w:cs="Arial"/>
        </w:rPr>
        <w:t>ljudski</w:t>
      </w:r>
      <w:proofErr w:type="spellEnd"/>
      <w:r w:rsidRPr="009C67DE">
        <w:rPr>
          <w:rFonts w:ascii="Calibri" w:hAnsi="Calibri" w:cs="Arial"/>
        </w:rPr>
        <w:t xml:space="preserve"> </w:t>
      </w:r>
      <w:proofErr w:type="spellStart"/>
      <w:r w:rsidRPr="009C67DE">
        <w:rPr>
          <w:rFonts w:ascii="Calibri" w:hAnsi="Calibri" w:cs="Arial"/>
        </w:rPr>
        <w:t>potencijali</w:t>
      </w:r>
      <w:proofErr w:type="spellEnd"/>
      <w:r w:rsidRPr="009C67DE">
        <w:rPr>
          <w:rFonts w:ascii="Calibri" w:hAnsi="Calibri" w:cs="Arial"/>
        </w:rPr>
        <w:t xml:space="preserve"> 2014.-2020.</w:t>
      </w:r>
    </w:p>
    <w:p w14:paraId="0326C6F5" w14:textId="77777777" w:rsidR="00ED41DA" w:rsidRDefault="00ED41DA" w:rsidP="00ED41DA">
      <w:pPr>
        <w:pStyle w:val="Opisslike"/>
        <w:spacing w:before="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“</w:t>
      </w:r>
      <w:proofErr w:type="spellStart"/>
      <w:r>
        <w:rPr>
          <w:rFonts w:ascii="Calibri" w:hAnsi="Calibri" w:cs="Arial"/>
        </w:rPr>
        <w:t>Poučiti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uklopiti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zaposliti</w:t>
      </w:r>
      <w:proofErr w:type="spellEnd"/>
      <w:r>
        <w:rPr>
          <w:rFonts w:ascii="Calibri" w:hAnsi="Calibri" w:cs="Arial"/>
        </w:rPr>
        <w:t>”</w:t>
      </w:r>
      <w:r>
        <w:rPr>
          <w:rFonts w:ascii="Calibri" w:hAnsi="Calibri" w:cs="Arial"/>
        </w:rPr>
        <w:br/>
        <w:t>UP. 02.2.2.03.0045</w:t>
      </w:r>
    </w:p>
    <w:p w14:paraId="01AB5ABB" w14:textId="77777777" w:rsidR="00ED41DA" w:rsidRPr="0059434F" w:rsidRDefault="00ED41DA" w:rsidP="00ED41DA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45A07AB2" wp14:editId="388FEB50">
            <wp:extent cx="2543175" cy="1190625"/>
            <wp:effectExtent l="0" t="0" r="9525" b="952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7" t="29400" r="7642" b="33478"/>
                    <a:stretch/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4747B" w14:textId="77777777" w:rsidR="00ED41DA" w:rsidRDefault="00ED41DA" w:rsidP="00ED41DA">
      <w:pPr>
        <w:rPr>
          <w:b/>
          <w:color w:val="1F4E79" w:themeColor="accent1" w:themeShade="80"/>
          <w:sz w:val="36"/>
        </w:rPr>
      </w:pPr>
    </w:p>
    <w:p w14:paraId="35943305" w14:textId="67B785F3" w:rsidR="00ED41DA" w:rsidRDefault="00ED41DA" w:rsidP="00F51656">
      <w:pPr>
        <w:spacing w:after="0" w:line="360" w:lineRule="auto"/>
        <w:rPr>
          <w:b/>
          <w:bCs/>
          <w:sz w:val="32"/>
          <w:szCs w:val="32"/>
        </w:rPr>
      </w:pPr>
    </w:p>
    <w:p w14:paraId="069AA6F4" w14:textId="77777777" w:rsidR="00CE7660" w:rsidRDefault="00CE7660" w:rsidP="00F51656">
      <w:pPr>
        <w:spacing w:after="0" w:line="360" w:lineRule="auto"/>
        <w:rPr>
          <w:sz w:val="24"/>
          <w:szCs w:val="24"/>
        </w:rPr>
      </w:pPr>
    </w:p>
    <w:p w14:paraId="5083BAF0" w14:textId="68A761D4" w:rsidR="00ED41DA" w:rsidRDefault="00ED41DA" w:rsidP="00F51656">
      <w:pPr>
        <w:spacing w:after="0" w:line="360" w:lineRule="auto"/>
        <w:rPr>
          <w:sz w:val="24"/>
          <w:szCs w:val="24"/>
        </w:rPr>
      </w:pPr>
    </w:p>
    <w:p w14:paraId="7860EE49" w14:textId="39A2526B" w:rsidR="00ED41DA" w:rsidRDefault="00ED41DA" w:rsidP="00F51656">
      <w:pPr>
        <w:spacing w:after="0" w:line="360" w:lineRule="auto"/>
        <w:rPr>
          <w:sz w:val="24"/>
          <w:szCs w:val="24"/>
        </w:rPr>
      </w:pPr>
    </w:p>
    <w:p w14:paraId="23409BEE" w14:textId="00AAB0C3" w:rsidR="00ED41DA" w:rsidRDefault="00ED41DA" w:rsidP="00F51656">
      <w:pPr>
        <w:spacing w:after="0" w:line="360" w:lineRule="auto"/>
        <w:rPr>
          <w:sz w:val="24"/>
          <w:szCs w:val="24"/>
        </w:rPr>
      </w:pPr>
    </w:p>
    <w:p w14:paraId="2F4BDE44" w14:textId="0C9A9DBD" w:rsidR="00ED41DA" w:rsidRDefault="00ED41DA" w:rsidP="00F51656">
      <w:pPr>
        <w:spacing w:after="0" w:line="360" w:lineRule="auto"/>
        <w:rPr>
          <w:sz w:val="24"/>
          <w:szCs w:val="24"/>
        </w:rPr>
      </w:pPr>
    </w:p>
    <w:p w14:paraId="1B0BE3BC" w14:textId="34E9BAC6" w:rsidR="00497722" w:rsidRPr="00D04FEF" w:rsidRDefault="00497722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88BD99D" w14:textId="77777777" w:rsidR="00DE0834" w:rsidRPr="00D04FEF" w:rsidRDefault="00DE0834" w:rsidP="00D04FEF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cs="Calibri"/>
          <w:b/>
          <w:kern w:val="36"/>
          <w:sz w:val="24"/>
          <w:szCs w:val="24"/>
        </w:rPr>
      </w:pPr>
      <w:r w:rsidRPr="00D04FEF">
        <w:rPr>
          <w:rFonts w:cs="Calibri"/>
          <w:b/>
          <w:kern w:val="36"/>
          <w:sz w:val="24"/>
          <w:szCs w:val="24"/>
        </w:rPr>
        <w:lastRenderedPageBreak/>
        <w:t>Cilj projekta:</w:t>
      </w:r>
    </w:p>
    <w:p w14:paraId="13D016FF" w14:textId="41228CE3" w:rsidR="00DE0834" w:rsidRPr="00D04FEF" w:rsidRDefault="00DE0834" w:rsidP="00D04FEF">
      <w:pPr>
        <w:spacing w:line="360" w:lineRule="auto"/>
        <w:jc w:val="both"/>
        <w:rPr>
          <w:rFonts w:eastAsiaTheme="minorHAnsi" w:cs="Calibri"/>
          <w:sz w:val="24"/>
          <w:szCs w:val="24"/>
        </w:rPr>
      </w:pPr>
      <w:r w:rsidRPr="00D04FEF">
        <w:rPr>
          <w:rFonts w:eastAsiaTheme="minorHAnsi" w:cs="Calibri"/>
          <w:sz w:val="24"/>
          <w:szCs w:val="24"/>
        </w:rPr>
        <w:t xml:space="preserve">Projekt </w:t>
      </w:r>
      <w:r w:rsidRPr="00D04FEF">
        <w:rPr>
          <w:rFonts w:eastAsiaTheme="minorHAnsi" w:cs="Calibri"/>
          <w:b/>
          <w:sz w:val="24"/>
          <w:szCs w:val="24"/>
        </w:rPr>
        <w:t>„Poučiti, uklopiti, zaposliti“</w:t>
      </w:r>
      <w:r w:rsidRPr="00D04FEF">
        <w:rPr>
          <w:rFonts w:eastAsiaTheme="minorHAnsi" w:cs="Calibri"/>
          <w:sz w:val="24"/>
          <w:szCs w:val="24"/>
        </w:rPr>
        <w:t xml:space="preserve"> čiji je nositelj Pučko otvoreno učilište POUKA, </w:t>
      </w:r>
      <w:r w:rsidR="00D04FEF">
        <w:rPr>
          <w:rFonts w:eastAsiaTheme="minorHAnsi" w:cs="Calibri"/>
          <w:sz w:val="24"/>
          <w:szCs w:val="24"/>
        </w:rPr>
        <w:t>za</w:t>
      </w:r>
      <w:r w:rsidRPr="00D04FEF">
        <w:rPr>
          <w:rFonts w:eastAsiaTheme="minorHAnsi" w:cs="Calibri"/>
          <w:sz w:val="24"/>
          <w:szCs w:val="24"/>
        </w:rPr>
        <w:t xml:space="preserve">počeo je 24. travnja 2019. godine, a traje ukupno 18 mjeseci, odnosno do 23. listopada 2020. </w:t>
      </w:r>
    </w:p>
    <w:p w14:paraId="310C338C" w14:textId="4E6F255A" w:rsidR="00D04FEF" w:rsidRDefault="00047FA6" w:rsidP="00D04FEF">
      <w:pPr>
        <w:spacing w:line="360" w:lineRule="auto"/>
        <w:jc w:val="both"/>
        <w:rPr>
          <w:rFonts w:eastAsiaTheme="minorHAnsi" w:cs="Calibri"/>
          <w:sz w:val="24"/>
          <w:szCs w:val="24"/>
        </w:rPr>
      </w:pPr>
      <w:r w:rsidRPr="00D04FEF">
        <w:rPr>
          <w:rFonts w:eastAsiaTheme="minorHAnsi" w:cs="Calibri"/>
          <w:sz w:val="24"/>
          <w:szCs w:val="24"/>
        </w:rPr>
        <w:t xml:space="preserve">Projekt je usmjeren prema ranjivim skupinama na tržištu rada, koji zbog neadekvatne educiranosti i nedostatka praktičnih znanja ne mogu pronaći zaposlenje. Ovim se Projektom na taj problem nastojalo utjecati razvijanjem novih programa osposobljavanja tijekom čije su provedbe polaznici stekli nova znanja, vještine i sposobnosti kojima će lakše moći odgovoriti na potrebe tržišta. </w:t>
      </w:r>
    </w:p>
    <w:p w14:paraId="5D63723B" w14:textId="3B9728FD" w:rsidR="00047FA6" w:rsidRPr="00D04FEF" w:rsidRDefault="00047FA6" w:rsidP="00D04FEF">
      <w:pPr>
        <w:spacing w:line="360" w:lineRule="auto"/>
        <w:jc w:val="both"/>
        <w:rPr>
          <w:rFonts w:eastAsiaTheme="minorHAnsi" w:cs="Calibri"/>
          <w:sz w:val="24"/>
          <w:szCs w:val="24"/>
        </w:rPr>
      </w:pPr>
      <w:r w:rsidRPr="00D04FEF">
        <w:rPr>
          <w:rFonts w:eastAsiaTheme="minorHAnsi" w:cs="Calibri"/>
          <w:sz w:val="24"/>
          <w:szCs w:val="24"/>
        </w:rPr>
        <w:t xml:space="preserve">Cilj projekta bio je obrazovati ciljnu skupinu od 50 polaznika kao zalog stvaranja sigurnije i stabilnije egzistencije, </w:t>
      </w:r>
      <w:proofErr w:type="spellStart"/>
      <w:r w:rsidRPr="00D04FEF">
        <w:rPr>
          <w:rFonts w:eastAsiaTheme="minorHAnsi" w:cs="Calibri"/>
          <w:sz w:val="24"/>
          <w:szCs w:val="24"/>
        </w:rPr>
        <w:t>zapošljivosti</w:t>
      </w:r>
      <w:proofErr w:type="spellEnd"/>
      <w:r w:rsidRPr="00D04FEF">
        <w:rPr>
          <w:rFonts w:eastAsiaTheme="minorHAnsi" w:cs="Calibri"/>
          <w:sz w:val="24"/>
          <w:szCs w:val="24"/>
        </w:rPr>
        <w:t xml:space="preserve"> te, u konačnici, integracije socijalno ranjivih skupina u društvo.</w:t>
      </w:r>
    </w:p>
    <w:p w14:paraId="1977977A" w14:textId="77777777" w:rsidR="00047FA6" w:rsidRPr="00D04FEF" w:rsidRDefault="00047FA6" w:rsidP="00D04FEF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eastAsiaTheme="minorHAnsi" w:cs="Calibri"/>
          <w:sz w:val="24"/>
          <w:szCs w:val="24"/>
        </w:rPr>
      </w:pPr>
    </w:p>
    <w:p w14:paraId="12A56AF4" w14:textId="5326FAFD" w:rsidR="00DE0834" w:rsidRPr="00D04FEF" w:rsidRDefault="00DE0834" w:rsidP="00D04FEF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cs="Calibri"/>
          <w:b/>
          <w:kern w:val="36"/>
          <w:sz w:val="24"/>
          <w:szCs w:val="24"/>
        </w:rPr>
      </w:pPr>
      <w:r w:rsidRPr="00D04FEF">
        <w:rPr>
          <w:rFonts w:cs="Calibri"/>
          <w:b/>
          <w:kern w:val="36"/>
          <w:sz w:val="24"/>
          <w:szCs w:val="24"/>
        </w:rPr>
        <w:t>Ciljne skupine</w:t>
      </w:r>
    </w:p>
    <w:p w14:paraId="05AF1380" w14:textId="742E80AF" w:rsidR="00DE0834" w:rsidRPr="00D04FEF" w:rsidRDefault="00047FA6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>Ciljne skupine na koje je Projekt usmjeren su:</w:t>
      </w:r>
    </w:p>
    <w:p w14:paraId="02AF7A2D" w14:textId="57DF927F" w:rsidR="00047FA6" w:rsidRPr="00D04FEF" w:rsidRDefault="00047FA6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- </w:t>
      </w:r>
      <w:r w:rsidRPr="00D04FEF">
        <w:rPr>
          <w:rFonts w:cs="Calibri"/>
          <w:b/>
          <w:bCs/>
          <w:sz w:val="24"/>
          <w:szCs w:val="24"/>
        </w:rPr>
        <w:t>nezaposlene osobe mlađe od 25 godina</w:t>
      </w:r>
    </w:p>
    <w:p w14:paraId="37040095" w14:textId="67A9B98E" w:rsidR="00047FA6" w:rsidRPr="00D04FEF" w:rsidRDefault="00047FA6" w:rsidP="00D04FE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- </w:t>
      </w:r>
      <w:r w:rsidRPr="00D04FEF">
        <w:rPr>
          <w:rFonts w:cs="Calibri"/>
          <w:b/>
          <w:bCs/>
          <w:sz w:val="24"/>
          <w:szCs w:val="24"/>
        </w:rPr>
        <w:t>nezaposlene osobe starije od 54 godine</w:t>
      </w:r>
    </w:p>
    <w:p w14:paraId="75407165" w14:textId="0649538A" w:rsidR="00047FA6" w:rsidRPr="00D04FEF" w:rsidRDefault="00047FA6" w:rsidP="00D04FE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- </w:t>
      </w:r>
      <w:r w:rsidRPr="00D04FEF">
        <w:rPr>
          <w:rFonts w:cs="Calibri"/>
          <w:b/>
          <w:bCs/>
          <w:sz w:val="24"/>
          <w:szCs w:val="24"/>
        </w:rPr>
        <w:t>nezaposlene osobe s invaliditetom.</w:t>
      </w:r>
    </w:p>
    <w:p w14:paraId="0DD12BF1" w14:textId="77777777" w:rsidR="00D04FEF" w:rsidRDefault="00D04FEF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616859D" w14:textId="168B75FF" w:rsidR="00047FA6" w:rsidRPr="00D04FEF" w:rsidRDefault="00047FA6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>Ciljne skupine</w:t>
      </w:r>
      <w:r w:rsidR="00E10AAB" w:rsidRPr="00D04FEF">
        <w:rPr>
          <w:rFonts w:cs="Calibri"/>
          <w:sz w:val="24"/>
          <w:szCs w:val="24"/>
        </w:rPr>
        <w:t xml:space="preserve"> su, prema vlastitim interesima, odabrale jedan od </w:t>
      </w:r>
      <w:r w:rsidR="00E10AAB" w:rsidRPr="00D04FEF">
        <w:rPr>
          <w:rFonts w:cs="Calibri"/>
          <w:b/>
          <w:bCs/>
          <w:sz w:val="24"/>
          <w:szCs w:val="24"/>
        </w:rPr>
        <w:t>četiri programa osposobljavanja</w:t>
      </w:r>
      <w:r w:rsidR="00E10AAB" w:rsidRPr="00D04FEF">
        <w:rPr>
          <w:rFonts w:cs="Calibri"/>
          <w:sz w:val="24"/>
          <w:szCs w:val="24"/>
        </w:rPr>
        <w:t xml:space="preserve"> koja su </w:t>
      </w:r>
      <w:r w:rsidR="00E10AAB" w:rsidRPr="00D04FEF">
        <w:rPr>
          <w:rFonts w:cs="Calibri"/>
          <w:b/>
          <w:bCs/>
          <w:sz w:val="24"/>
          <w:szCs w:val="24"/>
        </w:rPr>
        <w:t>razvijena u sklopu Projekta</w:t>
      </w:r>
      <w:r w:rsidR="00E10AAB" w:rsidRPr="00D04FEF">
        <w:rPr>
          <w:rFonts w:cs="Calibri"/>
          <w:sz w:val="24"/>
          <w:szCs w:val="24"/>
        </w:rPr>
        <w:t>:</w:t>
      </w:r>
    </w:p>
    <w:p w14:paraId="71E407E6" w14:textId="5D3B88C0" w:rsidR="00E10AAB" w:rsidRPr="00D04FEF" w:rsidRDefault="00E10AAB" w:rsidP="00D04FE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D04FEF">
        <w:rPr>
          <w:rFonts w:cs="Calibri"/>
          <w:b/>
          <w:bCs/>
          <w:sz w:val="24"/>
          <w:szCs w:val="24"/>
        </w:rPr>
        <w:t>-</w:t>
      </w:r>
      <w:r w:rsidRPr="00D04FEF">
        <w:rPr>
          <w:rFonts w:cs="Calibri"/>
          <w:sz w:val="24"/>
          <w:szCs w:val="24"/>
        </w:rPr>
        <w:t xml:space="preserve"> </w:t>
      </w:r>
      <w:r w:rsidRPr="00D04FEF">
        <w:rPr>
          <w:rFonts w:cs="Calibri"/>
          <w:b/>
          <w:bCs/>
          <w:sz w:val="24"/>
          <w:szCs w:val="24"/>
        </w:rPr>
        <w:t xml:space="preserve">Poslovi </w:t>
      </w:r>
      <w:proofErr w:type="spellStart"/>
      <w:r w:rsidRPr="00D04FEF">
        <w:rPr>
          <w:rFonts w:cs="Calibri"/>
          <w:b/>
          <w:bCs/>
          <w:sz w:val="24"/>
          <w:szCs w:val="24"/>
        </w:rPr>
        <w:t>priprematelja</w:t>
      </w:r>
      <w:proofErr w:type="spellEnd"/>
      <w:r w:rsidRPr="00D04FEF">
        <w:rPr>
          <w:rFonts w:cs="Calibri"/>
          <w:b/>
          <w:bCs/>
          <w:sz w:val="24"/>
          <w:szCs w:val="24"/>
        </w:rPr>
        <w:t xml:space="preserve"> savijača i štrukli</w:t>
      </w:r>
    </w:p>
    <w:p w14:paraId="4F30351C" w14:textId="0205395C" w:rsidR="00E10AAB" w:rsidRPr="00D04FEF" w:rsidRDefault="00E10AAB" w:rsidP="00D04FE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D04FEF">
        <w:rPr>
          <w:rFonts w:cs="Calibri"/>
          <w:b/>
          <w:bCs/>
          <w:sz w:val="24"/>
          <w:szCs w:val="24"/>
        </w:rPr>
        <w:t xml:space="preserve">- Poslovi </w:t>
      </w:r>
      <w:proofErr w:type="spellStart"/>
      <w:r w:rsidRPr="00D04FEF">
        <w:rPr>
          <w:rFonts w:cs="Calibri"/>
          <w:b/>
          <w:bCs/>
          <w:sz w:val="24"/>
          <w:szCs w:val="24"/>
        </w:rPr>
        <w:t>priprematelja</w:t>
      </w:r>
      <w:proofErr w:type="spellEnd"/>
      <w:r w:rsidRPr="00D04FEF">
        <w:rPr>
          <w:rFonts w:cs="Calibri"/>
          <w:b/>
          <w:bCs/>
          <w:sz w:val="24"/>
          <w:szCs w:val="24"/>
        </w:rPr>
        <w:t xml:space="preserve"> jednostavnih slastica</w:t>
      </w:r>
    </w:p>
    <w:p w14:paraId="72DBB97B" w14:textId="77777777" w:rsidR="00E10AAB" w:rsidRPr="00D04FEF" w:rsidRDefault="00E10AAB" w:rsidP="00D04FE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D04FEF">
        <w:rPr>
          <w:rFonts w:cs="Calibri"/>
          <w:b/>
          <w:bCs/>
          <w:sz w:val="24"/>
          <w:szCs w:val="24"/>
        </w:rPr>
        <w:t>- Poslovi iznajmljivanja kuća za odmor i apartmana</w:t>
      </w:r>
    </w:p>
    <w:p w14:paraId="6F5FD697" w14:textId="77777777" w:rsidR="00E10AAB" w:rsidRPr="00D04FEF" w:rsidRDefault="00E10AAB" w:rsidP="00D04FE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D04FEF">
        <w:rPr>
          <w:rFonts w:cs="Calibri"/>
          <w:b/>
          <w:bCs/>
          <w:sz w:val="24"/>
          <w:szCs w:val="24"/>
        </w:rPr>
        <w:t>- Poslovi turističkog animatora.</w:t>
      </w:r>
    </w:p>
    <w:p w14:paraId="7B9F0C22" w14:textId="5820A755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41E0851" w14:textId="19FA90BB" w:rsidR="00EF335E" w:rsidRPr="00D04FEF" w:rsidRDefault="00E10AAB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Osim teorijskog dijela osposobljavanja koji je održan u prostorima POU Pouke, polaznici su odradili i praktični dio programa osposobljavanja kod partnera na projektu, tj. u </w:t>
      </w:r>
      <w:r w:rsidR="00CE7660">
        <w:rPr>
          <w:rFonts w:cs="Calibri"/>
          <w:sz w:val="24"/>
          <w:szCs w:val="24"/>
        </w:rPr>
        <w:t>O</w:t>
      </w:r>
      <w:r w:rsidRPr="00D04FEF">
        <w:rPr>
          <w:rFonts w:cs="Calibri"/>
          <w:sz w:val="24"/>
          <w:szCs w:val="24"/>
        </w:rPr>
        <w:t xml:space="preserve">brtu </w:t>
      </w:r>
      <w:proofErr w:type="spellStart"/>
      <w:r w:rsidRPr="00D04FEF">
        <w:rPr>
          <w:rFonts w:cs="Calibri"/>
          <w:sz w:val="24"/>
          <w:szCs w:val="24"/>
        </w:rPr>
        <w:t>Žganjer</w:t>
      </w:r>
      <w:proofErr w:type="spellEnd"/>
      <w:r w:rsidRPr="00D04FEF">
        <w:rPr>
          <w:rFonts w:cs="Calibri"/>
          <w:sz w:val="24"/>
          <w:szCs w:val="24"/>
        </w:rPr>
        <w:t xml:space="preserve"> iz </w:t>
      </w:r>
      <w:proofErr w:type="spellStart"/>
      <w:r w:rsidRPr="00D04FEF">
        <w:rPr>
          <w:rFonts w:cs="Calibri"/>
          <w:sz w:val="24"/>
          <w:szCs w:val="24"/>
        </w:rPr>
        <w:t>Jaškova</w:t>
      </w:r>
      <w:proofErr w:type="spellEnd"/>
      <w:r w:rsidR="00EF335E" w:rsidRPr="00D04FEF">
        <w:rPr>
          <w:rFonts w:cs="Calibri"/>
          <w:sz w:val="24"/>
          <w:szCs w:val="24"/>
        </w:rPr>
        <w:t xml:space="preserve"> te </w:t>
      </w:r>
      <w:r w:rsidR="00D04FEF">
        <w:rPr>
          <w:rFonts w:cs="Calibri"/>
          <w:sz w:val="24"/>
          <w:szCs w:val="24"/>
        </w:rPr>
        <w:t xml:space="preserve">u </w:t>
      </w:r>
      <w:r w:rsidR="00EF335E" w:rsidRPr="00D04FEF">
        <w:rPr>
          <w:rFonts w:cs="Calibri"/>
          <w:sz w:val="24"/>
          <w:szCs w:val="24"/>
        </w:rPr>
        <w:t xml:space="preserve">JU </w:t>
      </w:r>
      <w:proofErr w:type="spellStart"/>
      <w:r w:rsidR="00EF335E" w:rsidRPr="00D04FEF">
        <w:rPr>
          <w:rFonts w:cs="Calibri"/>
          <w:sz w:val="24"/>
          <w:szCs w:val="24"/>
        </w:rPr>
        <w:t>Aquatika</w:t>
      </w:r>
      <w:proofErr w:type="spellEnd"/>
      <w:r w:rsidR="00EF335E" w:rsidRPr="00D04FEF">
        <w:rPr>
          <w:rFonts w:cs="Calibri"/>
          <w:sz w:val="24"/>
          <w:szCs w:val="24"/>
        </w:rPr>
        <w:t xml:space="preserve"> – Slatkovodni akvarij Karlovac. </w:t>
      </w:r>
    </w:p>
    <w:p w14:paraId="1FBBBF81" w14:textId="77777777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0FA49D4" w14:textId="0DD76E3F" w:rsidR="00D04FEF" w:rsidRPr="00D04FEF" w:rsidRDefault="00D04FEF" w:rsidP="00D04FEF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cs="Calibri"/>
          <w:b/>
          <w:kern w:val="36"/>
          <w:sz w:val="24"/>
          <w:szCs w:val="24"/>
        </w:rPr>
      </w:pPr>
      <w:r>
        <w:rPr>
          <w:rFonts w:cs="Calibri"/>
          <w:b/>
          <w:kern w:val="36"/>
          <w:sz w:val="24"/>
          <w:szCs w:val="24"/>
        </w:rPr>
        <w:t>Rezultati projekta</w:t>
      </w:r>
    </w:p>
    <w:p w14:paraId="648FAC2D" w14:textId="77777777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1E868C9" w14:textId="5A179BAC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- </w:t>
      </w:r>
      <w:r w:rsidR="00D04FEF">
        <w:rPr>
          <w:rFonts w:cs="Calibri"/>
          <w:sz w:val="24"/>
          <w:szCs w:val="24"/>
        </w:rPr>
        <w:t xml:space="preserve">u </w:t>
      </w:r>
      <w:r w:rsidRPr="00D04FEF">
        <w:rPr>
          <w:rFonts w:cs="Calibri"/>
          <w:sz w:val="24"/>
          <w:szCs w:val="24"/>
        </w:rPr>
        <w:t>četiri po mjeri dizajniran</w:t>
      </w:r>
      <w:r w:rsidR="00D04FEF" w:rsidRPr="00D04FEF">
        <w:rPr>
          <w:rFonts w:cs="Calibri"/>
          <w:sz w:val="24"/>
          <w:szCs w:val="24"/>
        </w:rPr>
        <w:t>a</w:t>
      </w:r>
      <w:r w:rsidRPr="00D04FEF">
        <w:rPr>
          <w:rFonts w:cs="Calibri"/>
          <w:sz w:val="24"/>
          <w:szCs w:val="24"/>
        </w:rPr>
        <w:t xml:space="preserve"> program</w:t>
      </w:r>
      <w:r w:rsidR="00D04FEF" w:rsidRPr="00D04FEF">
        <w:rPr>
          <w:rFonts w:cs="Calibri"/>
          <w:sz w:val="24"/>
          <w:szCs w:val="24"/>
        </w:rPr>
        <w:t>a</w:t>
      </w:r>
      <w:r w:rsidRPr="00D04FEF">
        <w:rPr>
          <w:rFonts w:cs="Calibri"/>
          <w:sz w:val="24"/>
          <w:szCs w:val="24"/>
        </w:rPr>
        <w:t xml:space="preserve"> osposobljavanja u sektoru turizma i ugostiteljstva</w:t>
      </w:r>
      <w:r w:rsidR="00D04FEF">
        <w:rPr>
          <w:rFonts w:cs="Calibri"/>
          <w:sz w:val="24"/>
          <w:szCs w:val="24"/>
        </w:rPr>
        <w:t xml:space="preserve"> sudjelovalo je ukupno </w:t>
      </w:r>
      <w:r w:rsidR="00D04FEF" w:rsidRPr="00D04FEF">
        <w:rPr>
          <w:rFonts w:cs="Calibri"/>
          <w:b/>
          <w:bCs/>
          <w:sz w:val="24"/>
          <w:szCs w:val="24"/>
        </w:rPr>
        <w:t>50 polaznika</w:t>
      </w:r>
      <w:r w:rsidR="00D04FEF">
        <w:rPr>
          <w:rFonts w:cs="Calibri"/>
          <w:sz w:val="24"/>
          <w:szCs w:val="24"/>
        </w:rPr>
        <w:t>, prip</w:t>
      </w:r>
      <w:r w:rsidR="00DB05D7">
        <w:rPr>
          <w:rFonts w:cs="Calibri"/>
          <w:sz w:val="24"/>
          <w:szCs w:val="24"/>
        </w:rPr>
        <w:t>a</w:t>
      </w:r>
      <w:r w:rsidR="00D04FEF">
        <w:rPr>
          <w:rFonts w:cs="Calibri"/>
          <w:sz w:val="24"/>
          <w:szCs w:val="24"/>
        </w:rPr>
        <w:t>dnika ciljnih skupina:</w:t>
      </w:r>
    </w:p>
    <w:p w14:paraId="0FE758B9" w14:textId="7B130953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ab/>
        <w:t>- 27 nezaposlenih osoba mlađih od 25 godina</w:t>
      </w:r>
    </w:p>
    <w:p w14:paraId="2459AF70" w14:textId="1FCF8126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ab/>
        <w:t>- 14 osoba starijih od 55 godina</w:t>
      </w:r>
    </w:p>
    <w:p w14:paraId="769A5010" w14:textId="36792341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ab/>
        <w:t>- 9 osoba s invaliditetom.</w:t>
      </w:r>
    </w:p>
    <w:p w14:paraId="604A5771" w14:textId="5B18A100" w:rsidR="00EF335E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- </w:t>
      </w:r>
      <w:r w:rsidRPr="00D04FEF">
        <w:rPr>
          <w:rFonts w:cs="Calibri"/>
          <w:b/>
          <w:bCs/>
          <w:sz w:val="24"/>
          <w:szCs w:val="24"/>
        </w:rPr>
        <w:t>razvijena su četiri programa osposobljavanja</w:t>
      </w:r>
      <w:r w:rsidRPr="00D04FEF">
        <w:rPr>
          <w:rFonts w:cs="Calibri"/>
          <w:sz w:val="24"/>
          <w:szCs w:val="24"/>
        </w:rPr>
        <w:t xml:space="preserve"> iz područja turizma i ugostiteljstva</w:t>
      </w:r>
    </w:p>
    <w:p w14:paraId="7E5C2C54" w14:textId="4D459798" w:rsidR="00A91410" w:rsidRPr="00D04FEF" w:rsidRDefault="00EF335E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- </w:t>
      </w:r>
      <w:r w:rsidR="00A91410" w:rsidRPr="00D04FEF">
        <w:rPr>
          <w:rFonts w:cs="Calibri"/>
          <w:b/>
          <w:bCs/>
          <w:sz w:val="24"/>
          <w:szCs w:val="24"/>
        </w:rPr>
        <w:t>15 stručnjaka</w:t>
      </w:r>
      <w:r w:rsidR="00A91410" w:rsidRPr="00D04FEF">
        <w:rPr>
          <w:rFonts w:cs="Calibri"/>
          <w:sz w:val="24"/>
          <w:szCs w:val="24"/>
        </w:rPr>
        <w:t xml:space="preserve">, odnosno predavača i mentora, </w:t>
      </w:r>
      <w:r w:rsidR="00A91410" w:rsidRPr="00D04FEF">
        <w:rPr>
          <w:rFonts w:cs="Calibri"/>
          <w:b/>
          <w:bCs/>
          <w:sz w:val="24"/>
          <w:szCs w:val="24"/>
        </w:rPr>
        <w:t>sudjelovala</w:t>
      </w:r>
      <w:r w:rsidR="00A91410" w:rsidRPr="00D04FEF">
        <w:rPr>
          <w:rFonts w:cs="Calibri"/>
          <w:sz w:val="24"/>
          <w:szCs w:val="24"/>
        </w:rPr>
        <w:t xml:space="preserve"> su u jednom od </w:t>
      </w:r>
      <w:r w:rsidR="00A91410" w:rsidRPr="00D04FEF">
        <w:rPr>
          <w:rFonts w:cs="Calibri"/>
          <w:b/>
          <w:bCs/>
          <w:sz w:val="24"/>
          <w:szCs w:val="24"/>
        </w:rPr>
        <w:t>dva</w:t>
      </w:r>
      <w:r w:rsidR="00D04FEF">
        <w:rPr>
          <w:rFonts w:cs="Calibri"/>
          <w:b/>
          <w:bCs/>
          <w:sz w:val="24"/>
          <w:szCs w:val="24"/>
        </w:rPr>
        <w:t xml:space="preserve"> razvijena</w:t>
      </w:r>
      <w:r w:rsidR="00A91410" w:rsidRPr="00D04FEF">
        <w:rPr>
          <w:rFonts w:cs="Calibri"/>
          <w:b/>
          <w:bCs/>
          <w:sz w:val="24"/>
          <w:szCs w:val="24"/>
        </w:rPr>
        <w:t xml:space="preserve"> programa usavršavanja</w:t>
      </w:r>
      <w:r w:rsidR="00A91410" w:rsidRPr="00D04FEF">
        <w:rPr>
          <w:rFonts w:cs="Calibri"/>
          <w:sz w:val="24"/>
          <w:szCs w:val="24"/>
        </w:rPr>
        <w:t xml:space="preserve"> tijekom kojih su unaprijedili svoja stručna znanja iz područja </w:t>
      </w:r>
      <w:r w:rsidR="00A91410" w:rsidRPr="00D04FEF">
        <w:rPr>
          <w:rFonts w:cs="Calibri"/>
          <w:sz w:val="24"/>
          <w:szCs w:val="24"/>
          <w:u w:val="single"/>
        </w:rPr>
        <w:t>turizma</w:t>
      </w:r>
      <w:r w:rsidR="00A91410" w:rsidRPr="00D04FEF">
        <w:rPr>
          <w:rFonts w:cs="Calibri"/>
          <w:sz w:val="24"/>
          <w:szCs w:val="24"/>
        </w:rPr>
        <w:t xml:space="preserve"> odnosno </w:t>
      </w:r>
      <w:r w:rsidR="00A91410" w:rsidRPr="00D04FEF">
        <w:rPr>
          <w:rFonts w:cs="Calibri"/>
          <w:sz w:val="24"/>
          <w:szCs w:val="24"/>
          <w:u w:val="single"/>
        </w:rPr>
        <w:t>ugostiteljstva</w:t>
      </w:r>
      <w:r w:rsidR="00A91410" w:rsidRPr="00D04FEF">
        <w:rPr>
          <w:rFonts w:cs="Calibri"/>
          <w:sz w:val="24"/>
          <w:szCs w:val="24"/>
        </w:rPr>
        <w:t xml:space="preserve">, </w:t>
      </w:r>
      <w:r w:rsidR="00A91410" w:rsidRPr="00D04FEF">
        <w:rPr>
          <w:rFonts w:cs="Calibri"/>
          <w:sz w:val="24"/>
          <w:szCs w:val="24"/>
          <w:u w:val="single"/>
        </w:rPr>
        <w:t>andragoška</w:t>
      </w:r>
      <w:r w:rsidR="00A91410" w:rsidRPr="00D04FEF">
        <w:rPr>
          <w:rFonts w:cs="Calibri"/>
          <w:sz w:val="24"/>
          <w:szCs w:val="24"/>
        </w:rPr>
        <w:t xml:space="preserve"> znanja te znanja i vještine iz područja </w:t>
      </w:r>
      <w:r w:rsidR="00A91410" w:rsidRPr="00D04FEF">
        <w:rPr>
          <w:rFonts w:cs="Calibri"/>
          <w:sz w:val="24"/>
          <w:szCs w:val="24"/>
          <w:u w:val="single"/>
        </w:rPr>
        <w:t>informacijsko-komunikacijske tehnologije</w:t>
      </w:r>
    </w:p>
    <w:p w14:paraId="3C1A3A98" w14:textId="5546A3FF" w:rsidR="00A91410" w:rsidRPr="00D04FEF" w:rsidRDefault="00A91410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20E521E" w14:textId="78F534A0" w:rsidR="00A91410" w:rsidRPr="00D04FEF" w:rsidRDefault="00A91410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Najveći interes pokazao se za program osposobljavanja za poslove iznajmljivanja i održavanja kuća za odmor i apartmana, koji je uspješno završilo 17 polaznika. Osposobljavanje za poslove </w:t>
      </w:r>
      <w:proofErr w:type="spellStart"/>
      <w:r w:rsidRPr="00D04FEF">
        <w:rPr>
          <w:rFonts w:cs="Calibri"/>
          <w:sz w:val="24"/>
          <w:szCs w:val="24"/>
        </w:rPr>
        <w:t>priprematelja</w:t>
      </w:r>
      <w:proofErr w:type="spellEnd"/>
      <w:r w:rsidRPr="00D04FEF">
        <w:rPr>
          <w:rFonts w:cs="Calibri"/>
          <w:sz w:val="24"/>
          <w:szCs w:val="24"/>
        </w:rPr>
        <w:t xml:space="preserve"> savijača i štrukli završilo je ukupno 12 polaznika, a osposobljavanje za poslove jednostavnih slastica završilo je 11 polaznika. </w:t>
      </w:r>
    </w:p>
    <w:p w14:paraId="71F0C7B2" w14:textId="370BA16D" w:rsidR="00A91410" w:rsidRPr="00D04FEF" w:rsidRDefault="00A91410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>Polaznici ovih triju programa osposobljavanja praktični su dio odradili</w:t>
      </w:r>
      <w:r w:rsidR="00881186" w:rsidRPr="00D04FEF">
        <w:rPr>
          <w:rFonts w:cs="Calibri"/>
          <w:sz w:val="24"/>
          <w:szCs w:val="24"/>
        </w:rPr>
        <w:t xml:space="preserve"> u restoranu </w:t>
      </w:r>
      <w:proofErr w:type="spellStart"/>
      <w:r w:rsidR="00881186" w:rsidRPr="00D04FEF">
        <w:rPr>
          <w:rFonts w:cs="Calibri"/>
          <w:sz w:val="24"/>
          <w:szCs w:val="24"/>
        </w:rPr>
        <w:t>Žganjer</w:t>
      </w:r>
      <w:proofErr w:type="spellEnd"/>
      <w:r w:rsidR="00881186" w:rsidRPr="00D04FEF">
        <w:rPr>
          <w:rFonts w:cs="Calibri"/>
          <w:sz w:val="24"/>
          <w:szCs w:val="24"/>
        </w:rPr>
        <w:t xml:space="preserve"> u </w:t>
      </w:r>
      <w:proofErr w:type="spellStart"/>
      <w:r w:rsidR="00881186" w:rsidRPr="00D04FEF">
        <w:rPr>
          <w:rFonts w:cs="Calibri"/>
          <w:sz w:val="24"/>
          <w:szCs w:val="24"/>
        </w:rPr>
        <w:t>Jaškovu</w:t>
      </w:r>
      <w:proofErr w:type="spellEnd"/>
      <w:r w:rsidR="00881186" w:rsidRPr="00D04FEF">
        <w:rPr>
          <w:rFonts w:cs="Calibri"/>
          <w:sz w:val="24"/>
          <w:szCs w:val="24"/>
        </w:rPr>
        <w:t>.</w:t>
      </w:r>
    </w:p>
    <w:p w14:paraId="47097432" w14:textId="041BFFC7" w:rsidR="00881186" w:rsidRPr="00D04FEF" w:rsidRDefault="00881186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 xml:space="preserve">Osposobljavanje za poslove turističkog animatora završilo je 10 polaznika koji su praktičnu nastavu odradili u JU </w:t>
      </w:r>
      <w:proofErr w:type="spellStart"/>
      <w:r w:rsidRPr="00D04FEF">
        <w:rPr>
          <w:rFonts w:cs="Calibri"/>
          <w:sz w:val="24"/>
          <w:szCs w:val="24"/>
        </w:rPr>
        <w:t>Aquatika</w:t>
      </w:r>
      <w:proofErr w:type="spellEnd"/>
      <w:r w:rsidRPr="00D04FEF">
        <w:rPr>
          <w:rFonts w:cs="Calibri"/>
          <w:sz w:val="24"/>
          <w:szCs w:val="24"/>
        </w:rPr>
        <w:t xml:space="preserve"> – Slatkovodni akvarij Karlovac</w:t>
      </w:r>
      <w:r w:rsidR="00D04FEF">
        <w:rPr>
          <w:rFonts w:cs="Calibri"/>
          <w:sz w:val="24"/>
          <w:szCs w:val="24"/>
        </w:rPr>
        <w:t>.</w:t>
      </w:r>
    </w:p>
    <w:p w14:paraId="4F2FE66B" w14:textId="7BA7822A" w:rsidR="00881186" w:rsidRPr="00D04FEF" w:rsidRDefault="00881186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43989A7" w14:textId="354BA666" w:rsidR="00881186" w:rsidRPr="00D04FEF" w:rsidRDefault="00881186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t>Programe osposobljavanja polaznici su završili polaganjem završnog ispita, nakon čega su dobili uvjerenja. Budući da su tri programa osposobljavanja (</w:t>
      </w:r>
      <w:r w:rsidRPr="00D04FEF">
        <w:rPr>
          <w:rFonts w:cs="Calibri"/>
          <w:i/>
          <w:iCs/>
          <w:sz w:val="24"/>
          <w:szCs w:val="24"/>
        </w:rPr>
        <w:t>Poslovi iznajmljivanja</w:t>
      </w:r>
      <w:r w:rsidR="00D04FEF">
        <w:rPr>
          <w:rFonts w:cs="Calibri"/>
          <w:i/>
          <w:iCs/>
          <w:sz w:val="24"/>
          <w:szCs w:val="24"/>
        </w:rPr>
        <w:t xml:space="preserve"> i održavanja</w:t>
      </w:r>
      <w:r w:rsidRPr="00D04FEF">
        <w:rPr>
          <w:rFonts w:cs="Calibri"/>
          <w:i/>
          <w:iCs/>
          <w:sz w:val="24"/>
          <w:szCs w:val="24"/>
        </w:rPr>
        <w:t xml:space="preserve"> kuća za odmor i apartmana, Poslovi turističkog animatora te Poslovi </w:t>
      </w:r>
      <w:proofErr w:type="spellStart"/>
      <w:r w:rsidRPr="00D04FEF">
        <w:rPr>
          <w:rFonts w:cs="Calibri"/>
          <w:i/>
          <w:iCs/>
          <w:sz w:val="24"/>
          <w:szCs w:val="24"/>
        </w:rPr>
        <w:t>pr</w:t>
      </w:r>
      <w:r w:rsidR="002F3116">
        <w:rPr>
          <w:rFonts w:cs="Calibri"/>
          <w:i/>
          <w:iCs/>
          <w:sz w:val="24"/>
          <w:szCs w:val="24"/>
        </w:rPr>
        <w:t>i</w:t>
      </w:r>
      <w:r w:rsidRPr="00D04FEF">
        <w:rPr>
          <w:rFonts w:cs="Calibri"/>
          <w:i/>
          <w:iCs/>
          <w:sz w:val="24"/>
          <w:szCs w:val="24"/>
        </w:rPr>
        <w:t>prematelja</w:t>
      </w:r>
      <w:proofErr w:type="spellEnd"/>
      <w:r w:rsidRPr="00D04FEF">
        <w:rPr>
          <w:rFonts w:cs="Calibri"/>
          <w:i/>
          <w:iCs/>
          <w:sz w:val="24"/>
          <w:szCs w:val="24"/>
        </w:rPr>
        <w:t xml:space="preserve"> savijača i štrukli</w:t>
      </w:r>
      <w:r w:rsidRPr="00D04FEF">
        <w:rPr>
          <w:rFonts w:cs="Calibri"/>
          <w:sz w:val="24"/>
          <w:szCs w:val="24"/>
        </w:rPr>
        <w:t xml:space="preserve">) verificirana od strane Ministarstva znanosti i obrazovanja, uvjerenje se upisuje u e-radne knjižice polaznika. </w:t>
      </w:r>
    </w:p>
    <w:p w14:paraId="3627006B" w14:textId="1147E51C" w:rsidR="00881186" w:rsidRPr="00D04FEF" w:rsidRDefault="00881186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E2D2DA7" w14:textId="132C2A1A" w:rsidR="00881186" w:rsidRDefault="00881186" w:rsidP="00D04F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4FEF">
        <w:rPr>
          <w:rFonts w:cs="Calibri"/>
          <w:sz w:val="24"/>
          <w:szCs w:val="24"/>
        </w:rPr>
        <w:lastRenderedPageBreak/>
        <w:t xml:space="preserve">Provedba projekta „Poučiti, uklopiti, zaposliti“ pridonijela je i brojnim drugim ciljevima. Ostvarena je suradnja između Pouke kao nositelja projekta te partnerskih ustanova, </w:t>
      </w:r>
      <w:r w:rsidR="003E488F" w:rsidRPr="00D04FEF">
        <w:rPr>
          <w:rFonts w:cs="Calibri"/>
          <w:sz w:val="24"/>
          <w:szCs w:val="24"/>
        </w:rPr>
        <w:t xml:space="preserve">suradnja s drugim ustanovama kao što je </w:t>
      </w:r>
      <w:r w:rsidR="00D04FEF" w:rsidRPr="00EA3EF7">
        <w:rPr>
          <w:rFonts w:cs="Calibri"/>
          <w:i/>
          <w:iCs/>
          <w:sz w:val="24"/>
          <w:szCs w:val="24"/>
        </w:rPr>
        <w:t xml:space="preserve">Centar Ozalj </w:t>
      </w:r>
      <w:r w:rsidR="00EA3EF7" w:rsidRPr="00EA3EF7">
        <w:rPr>
          <w:rFonts w:cs="Calibri"/>
          <w:i/>
          <w:iCs/>
          <w:sz w:val="24"/>
          <w:szCs w:val="24"/>
        </w:rPr>
        <w:t>– Centar za pružanje usluga u zajednici Ozalj</w:t>
      </w:r>
      <w:r w:rsidR="00EA3EF7">
        <w:rPr>
          <w:rFonts w:cs="Calibri"/>
          <w:sz w:val="24"/>
          <w:szCs w:val="24"/>
        </w:rPr>
        <w:t xml:space="preserve">, </w:t>
      </w:r>
      <w:r w:rsidR="00F76443" w:rsidRPr="00D04FEF">
        <w:rPr>
          <w:rFonts w:cs="Calibri"/>
          <w:sz w:val="24"/>
          <w:szCs w:val="24"/>
        </w:rPr>
        <w:t xml:space="preserve">ostvarena je komunikacija s </w:t>
      </w:r>
      <w:r w:rsidR="00EA3EF7" w:rsidRPr="00DB05D7">
        <w:rPr>
          <w:rFonts w:cs="Calibri"/>
          <w:i/>
          <w:iCs/>
          <w:sz w:val="24"/>
          <w:szCs w:val="24"/>
        </w:rPr>
        <w:t>Udrugom osoba s invaliditetom Sisačko-moslavačke županije</w:t>
      </w:r>
      <w:r w:rsidR="00EA3EF7">
        <w:rPr>
          <w:rFonts w:cs="Calibri"/>
          <w:sz w:val="24"/>
          <w:szCs w:val="24"/>
        </w:rPr>
        <w:t xml:space="preserve"> </w:t>
      </w:r>
      <w:r w:rsidR="00F76443" w:rsidRPr="00D04FEF">
        <w:rPr>
          <w:rFonts w:cs="Calibri"/>
          <w:sz w:val="24"/>
          <w:szCs w:val="24"/>
        </w:rPr>
        <w:t xml:space="preserve">te s </w:t>
      </w:r>
      <w:r w:rsidR="00EA3EF7">
        <w:rPr>
          <w:rFonts w:cs="Calibri"/>
          <w:i/>
          <w:iCs/>
          <w:sz w:val="24"/>
          <w:szCs w:val="24"/>
        </w:rPr>
        <w:t xml:space="preserve">Visokom školom Grm Novo Mesto </w:t>
      </w:r>
      <w:r w:rsidR="00F76443" w:rsidRPr="00D04FEF">
        <w:rPr>
          <w:rFonts w:cs="Calibri"/>
          <w:sz w:val="24"/>
          <w:szCs w:val="24"/>
        </w:rPr>
        <w:t>iz Slovenije čime je došlo razmjene iskustava i primjera dobre prakse</w:t>
      </w:r>
      <w:r w:rsidR="00EA3EF7">
        <w:rPr>
          <w:rFonts w:cs="Calibri"/>
          <w:sz w:val="24"/>
          <w:szCs w:val="24"/>
        </w:rPr>
        <w:t>, a za vrijeme trajanja projekta</w:t>
      </w:r>
      <w:r w:rsidR="00F76443" w:rsidRPr="00D04FEF">
        <w:rPr>
          <w:rFonts w:cs="Calibri"/>
          <w:sz w:val="24"/>
          <w:szCs w:val="24"/>
        </w:rPr>
        <w:t xml:space="preserve"> zaposlena je </w:t>
      </w:r>
      <w:r w:rsidR="00EA3EF7">
        <w:rPr>
          <w:rFonts w:cs="Calibri"/>
          <w:sz w:val="24"/>
          <w:szCs w:val="24"/>
        </w:rPr>
        <w:t xml:space="preserve">i </w:t>
      </w:r>
      <w:r w:rsidR="00F76443" w:rsidRPr="00D04FEF">
        <w:rPr>
          <w:rFonts w:cs="Calibri"/>
          <w:sz w:val="24"/>
          <w:szCs w:val="24"/>
        </w:rPr>
        <w:t>jedna osoba</w:t>
      </w:r>
      <w:r w:rsidR="00EA3EF7">
        <w:rPr>
          <w:rFonts w:cs="Calibri"/>
          <w:sz w:val="24"/>
          <w:szCs w:val="24"/>
        </w:rPr>
        <w:t>.</w:t>
      </w:r>
      <w:r w:rsidR="00F76443" w:rsidRPr="00D04FEF">
        <w:rPr>
          <w:rFonts w:cs="Calibri"/>
          <w:sz w:val="24"/>
          <w:szCs w:val="24"/>
        </w:rPr>
        <w:t xml:space="preserve"> </w:t>
      </w:r>
    </w:p>
    <w:p w14:paraId="2057E317" w14:textId="66AFB34F" w:rsidR="00EA3EF7" w:rsidRDefault="00EA3EF7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71EB0AB" w14:textId="5F4C2C01" w:rsidR="00EA3EF7" w:rsidRPr="00D04FEF" w:rsidRDefault="00EA3EF7" w:rsidP="00EA3EF7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rPr>
          <w:rFonts w:cs="Calibri"/>
          <w:b/>
          <w:kern w:val="36"/>
          <w:sz w:val="24"/>
          <w:szCs w:val="24"/>
        </w:rPr>
      </w:pPr>
      <w:r>
        <w:rPr>
          <w:rFonts w:cs="Calibri"/>
          <w:b/>
          <w:kern w:val="36"/>
          <w:sz w:val="24"/>
          <w:szCs w:val="24"/>
        </w:rPr>
        <w:t>Opće informacije</w:t>
      </w:r>
    </w:p>
    <w:p w14:paraId="7D7EC240" w14:textId="08410BF1" w:rsidR="00EA3EF7" w:rsidRDefault="00EA3EF7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E3FE555" w14:textId="7D0C5979" w:rsidR="00EA3EF7" w:rsidRDefault="00EA3EF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b/>
          <w:bCs/>
          <w:lang w:eastAsia="hr-HR"/>
        </w:rPr>
        <w:t xml:space="preserve">Naziv projekta: </w:t>
      </w:r>
      <w:r>
        <w:rPr>
          <w:rFonts w:asciiTheme="minorHAnsi" w:eastAsia="Times New Roman" w:hAnsiTheme="minorHAnsi"/>
          <w:lang w:eastAsia="hr-HR"/>
        </w:rPr>
        <w:t>Poučiti, uklopiti, zaposliti, UP.02.2.2.03.0045</w:t>
      </w:r>
    </w:p>
    <w:p w14:paraId="5DD17CC7" w14:textId="40DB0AAD" w:rsidR="00EA3EF7" w:rsidRDefault="00EA3EF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 w:rsidRPr="00EA3EF7">
        <w:rPr>
          <w:rFonts w:asciiTheme="minorHAnsi" w:eastAsia="Times New Roman" w:hAnsiTheme="minorHAnsi"/>
          <w:b/>
          <w:bCs/>
          <w:lang w:eastAsia="hr-HR"/>
        </w:rPr>
        <w:t>Korisnik</w:t>
      </w:r>
      <w:r>
        <w:rPr>
          <w:rFonts w:asciiTheme="minorHAnsi" w:eastAsia="Times New Roman" w:hAnsiTheme="minorHAnsi"/>
          <w:lang w:eastAsia="hr-HR"/>
        </w:rPr>
        <w:t xml:space="preserve">: </w:t>
      </w:r>
      <w:r w:rsidRPr="00EA3EF7">
        <w:rPr>
          <w:rFonts w:asciiTheme="minorHAnsi" w:eastAsia="Times New Roman" w:hAnsiTheme="minorHAnsi"/>
          <w:lang w:eastAsia="hr-HR"/>
        </w:rPr>
        <w:t>Pučko</w:t>
      </w:r>
      <w:r>
        <w:rPr>
          <w:rFonts w:asciiTheme="minorHAnsi" w:eastAsia="Times New Roman" w:hAnsiTheme="minorHAnsi"/>
          <w:lang w:eastAsia="hr-HR"/>
        </w:rPr>
        <w:t xml:space="preserve"> otvoreno učilište Pouka, Karlovac</w:t>
      </w:r>
    </w:p>
    <w:p w14:paraId="696B72E7" w14:textId="77777777" w:rsidR="00DB05D7" w:rsidRDefault="00EA3EF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b/>
          <w:bCs/>
          <w:lang w:eastAsia="hr-HR"/>
        </w:rPr>
        <w:t>Partneri</w:t>
      </w:r>
      <w:r>
        <w:rPr>
          <w:rFonts w:asciiTheme="minorHAnsi" w:eastAsia="Times New Roman" w:hAnsiTheme="minorHAnsi"/>
          <w:lang w:eastAsia="hr-HR"/>
        </w:rPr>
        <w:t xml:space="preserve">: </w:t>
      </w:r>
    </w:p>
    <w:p w14:paraId="23309BF4" w14:textId="5A23EAE6" w:rsidR="00DB05D7" w:rsidRDefault="00DB05D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t>JU AQUATIKA – Slatkovodni akvarij Karlovac</w:t>
      </w:r>
    </w:p>
    <w:p w14:paraId="2EF7515F" w14:textId="1FEFA097" w:rsidR="00DB05D7" w:rsidRDefault="00DB05D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t xml:space="preserve">Obrt </w:t>
      </w:r>
      <w:proofErr w:type="spellStart"/>
      <w:r>
        <w:rPr>
          <w:rFonts w:asciiTheme="minorHAnsi" w:eastAsia="Times New Roman" w:hAnsiTheme="minorHAnsi"/>
          <w:lang w:eastAsia="hr-HR"/>
        </w:rPr>
        <w:t>Žganjer</w:t>
      </w:r>
      <w:proofErr w:type="spellEnd"/>
      <w:r>
        <w:rPr>
          <w:rFonts w:asciiTheme="minorHAnsi" w:eastAsia="Times New Roman" w:hAnsiTheme="minorHAnsi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lang w:eastAsia="hr-HR"/>
        </w:rPr>
        <w:t>Jaškovo</w:t>
      </w:r>
      <w:proofErr w:type="spellEnd"/>
    </w:p>
    <w:p w14:paraId="6C32A3DB" w14:textId="6745B4C4" w:rsidR="00DB05D7" w:rsidRDefault="00DB05D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t>Udruga Milosrđe – Centar za beskućnike, Karlovac</w:t>
      </w:r>
    </w:p>
    <w:p w14:paraId="1CD23095" w14:textId="34D6D76E" w:rsidR="00DB05D7" w:rsidRPr="00EA3EF7" w:rsidRDefault="00DB05D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t>Udruga za razvoj kontinentalnog turizma i gospodarskih djelatnosti, Karlovac</w:t>
      </w:r>
    </w:p>
    <w:p w14:paraId="5E873C1F" w14:textId="5432BCCD" w:rsidR="00EA3EF7" w:rsidRPr="00E21592" w:rsidRDefault="00DB05D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b/>
          <w:bCs/>
          <w:lang w:eastAsia="hr-HR"/>
        </w:rPr>
        <w:t>Tr</w:t>
      </w:r>
      <w:r w:rsidR="00EA3EF7" w:rsidRPr="00E21592">
        <w:rPr>
          <w:rFonts w:asciiTheme="minorHAnsi" w:eastAsia="Times New Roman" w:hAnsiTheme="minorHAnsi"/>
          <w:b/>
          <w:bCs/>
          <w:lang w:eastAsia="hr-HR"/>
        </w:rPr>
        <w:t xml:space="preserve">ajanje projekta: </w:t>
      </w:r>
      <w:r w:rsidR="00EA3EF7" w:rsidRPr="00DB05D7">
        <w:rPr>
          <w:rFonts w:asciiTheme="minorHAnsi" w:eastAsia="Times New Roman" w:hAnsiTheme="minorHAnsi"/>
          <w:lang w:eastAsia="hr-HR"/>
        </w:rPr>
        <w:t>18</w:t>
      </w:r>
      <w:r w:rsidR="00EA3EF7" w:rsidRPr="00E21592">
        <w:rPr>
          <w:rFonts w:asciiTheme="minorHAnsi" w:eastAsia="Times New Roman" w:hAnsiTheme="minorHAnsi"/>
          <w:b/>
          <w:bCs/>
          <w:lang w:eastAsia="hr-HR"/>
        </w:rPr>
        <w:t xml:space="preserve"> </w:t>
      </w:r>
      <w:r w:rsidR="00EA3EF7" w:rsidRPr="00DB05D7">
        <w:rPr>
          <w:rFonts w:asciiTheme="minorHAnsi" w:eastAsia="Times New Roman" w:hAnsiTheme="minorHAnsi"/>
          <w:lang w:eastAsia="hr-HR"/>
        </w:rPr>
        <w:t>mjeseci</w:t>
      </w:r>
    </w:p>
    <w:p w14:paraId="051A4A81" w14:textId="77777777" w:rsidR="00EA3EF7" w:rsidRPr="00E21592" w:rsidRDefault="00EA3EF7" w:rsidP="00DB05D7">
      <w:pPr>
        <w:shd w:val="clear" w:color="auto" w:fill="FFFFFF"/>
        <w:tabs>
          <w:tab w:val="center" w:pos="4995"/>
        </w:tabs>
        <w:spacing w:after="150" w:line="240" w:lineRule="auto"/>
        <w:rPr>
          <w:rFonts w:asciiTheme="minorHAnsi" w:eastAsia="Times New Roman" w:hAnsiTheme="minorHAnsi"/>
          <w:lang w:eastAsia="hr-HR"/>
        </w:rPr>
      </w:pPr>
      <w:r w:rsidRPr="00DB05D7">
        <w:rPr>
          <w:rFonts w:asciiTheme="minorHAnsi" w:eastAsia="Times New Roman" w:hAnsiTheme="minorHAnsi"/>
          <w:b/>
          <w:bCs/>
          <w:lang w:eastAsia="hr-HR"/>
        </w:rPr>
        <w:t>Datum početka projekta</w:t>
      </w:r>
      <w:r w:rsidRPr="00E21592">
        <w:rPr>
          <w:rFonts w:asciiTheme="minorHAnsi" w:eastAsia="Times New Roman" w:hAnsiTheme="minorHAnsi"/>
          <w:lang w:eastAsia="hr-HR"/>
        </w:rPr>
        <w:t>: 23. travnja 2019.</w:t>
      </w:r>
      <w:r w:rsidRPr="00E21592">
        <w:rPr>
          <w:rFonts w:asciiTheme="minorHAnsi" w:eastAsia="Times New Roman" w:hAnsiTheme="minorHAnsi"/>
          <w:lang w:eastAsia="hr-HR"/>
        </w:rPr>
        <w:tab/>
      </w:r>
    </w:p>
    <w:p w14:paraId="5CA8F726" w14:textId="77777777" w:rsidR="00EA3EF7" w:rsidRPr="00E21592" w:rsidRDefault="00EA3EF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 w:rsidRPr="00DB05D7">
        <w:rPr>
          <w:rFonts w:asciiTheme="minorHAnsi" w:eastAsia="Times New Roman" w:hAnsiTheme="minorHAnsi"/>
          <w:b/>
          <w:bCs/>
          <w:lang w:eastAsia="hr-HR"/>
        </w:rPr>
        <w:t>Datum završetka projekta</w:t>
      </w:r>
      <w:r w:rsidRPr="00E21592">
        <w:rPr>
          <w:rFonts w:asciiTheme="minorHAnsi" w:eastAsia="Times New Roman" w:hAnsiTheme="minorHAnsi"/>
          <w:lang w:eastAsia="hr-HR"/>
        </w:rPr>
        <w:t>: 23. listopada 2020.</w:t>
      </w:r>
    </w:p>
    <w:p w14:paraId="591E6729" w14:textId="77777777" w:rsidR="00EA3EF7" w:rsidRPr="00E21592" w:rsidRDefault="00EA3EF7" w:rsidP="00DB05D7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 w:rsidRPr="00E21592">
        <w:rPr>
          <w:rFonts w:asciiTheme="minorHAnsi" w:hAnsiTheme="minorHAnsi" w:cstheme="minorBidi"/>
          <w:color w:val="auto"/>
          <w:sz w:val="22"/>
          <w:szCs w:val="22"/>
          <w:lang w:val="hr-HR"/>
        </w:rPr>
        <w:t xml:space="preserve">Projekt je sufinancirala Europska unija iz Europskog socijalnog fonda </w:t>
      </w:r>
    </w:p>
    <w:p w14:paraId="7E68817B" w14:textId="77777777" w:rsidR="00EA3EF7" w:rsidRPr="00E21592" w:rsidRDefault="00EA3EF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Ukupna vrijednost projekta: </w:t>
      </w:r>
      <w:r w:rsidRPr="00E21592">
        <w:rPr>
          <w:rFonts w:asciiTheme="minorHAnsi" w:eastAsia="Times New Roman" w:hAnsiTheme="minorHAnsi"/>
          <w:b/>
          <w:bCs/>
          <w:lang w:eastAsia="hr-HR"/>
        </w:rPr>
        <w:t>1.</w:t>
      </w:r>
      <w:r w:rsidRPr="00E21592">
        <w:rPr>
          <w:rFonts w:asciiTheme="minorHAnsi" w:hAnsiTheme="minorHAnsi"/>
          <w:b/>
        </w:rPr>
        <w:t xml:space="preserve">338.578,00 </w:t>
      </w:r>
      <w:r w:rsidRPr="00E21592">
        <w:rPr>
          <w:rFonts w:asciiTheme="minorHAnsi" w:eastAsia="Times New Roman" w:hAnsiTheme="minorHAnsi"/>
          <w:b/>
          <w:bCs/>
          <w:lang w:eastAsia="hr-HR"/>
        </w:rPr>
        <w:t xml:space="preserve"> kuna</w:t>
      </w:r>
    </w:p>
    <w:p w14:paraId="0A3C59FA" w14:textId="77777777" w:rsidR="00EA3EF7" w:rsidRPr="00E21592" w:rsidRDefault="00EA3EF7" w:rsidP="00DB05D7">
      <w:pPr>
        <w:shd w:val="clear" w:color="auto" w:fill="FFFFFF"/>
        <w:spacing w:after="150" w:line="24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Iznos koji sufinancira EU:</w:t>
      </w:r>
      <w:r w:rsidRPr="00E21592">
        <w:rPr>
          <w:rFonts w:asciiTheme="minorHAnsi" w:eastAsia="Times New Roman" w:hAnsiTheme="minorHAnsi"/>
          <w:b/>
          <w:bCs/>
          <w:lang w:eastAsia="hr-HR"/>
        </w:rPr>
        <w:t> 1.</w:t>
      </w:r>
      <w:r w:rsidRPr="00E21592">
        <w:rPr>
          <w:rFonts w:asciiTheme="minorHAnsi" w:hAnsiTheme="minorHAnsi"/>
          <w:b/>
        </w:rPr>
        <w:t xml:space="preserve">338.578,00 </w:t>
      </w:r>
      <w:r w:rsidRPr="00E21592">
        <w:rPr>
          <w:rFonts w:asciiTheme="minorHAnsi" w:eastAsia="Times New Roman" w:hAnsiTheme="minorHAnsi"/>
          <w:b/>
          <w:bCs/>
          <w:lang w:eastAsia="hr-HR"/>
        </w:rPr>
        <w:t xml:space="preserve"> kuna</w:t>
      </w:r>
    </w:p>
    <w:p w14:paraId="4273CD67" w14:textId="71CAF01D" w:rsidR="00EA3EF7" w:rsidRDefault="00EA3EF7" w:rsidP="00DB05D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749FEB3" w14:textId="77777777" w:rsidR="00DB05D7" w:rsidRDefault="00DB05D7" w:rsidP="00D04F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83893E6" w14:textId="3C8F10D4" w:rsidR="00DB05D7" w:rsidRPr="00D04FEF" w:rsidRDefault="00DB05D7" w:rsidP="00DB05D7">
      <w:pPr>
        <w:spacing w:after="0" w:line="360" w:lineRule="auto"/>
        <w:jc w:val="right"/>
        <w:rPr>
          <w:rFonts w:cs="Calibri"/>
          <w:sz w:val="24"/>
          <w:szCs w:val="24"/>
        </w:rPr>
      </w:pPr>
    </w:p>
    <w:sectPr w:rsidR="00DB05D7" w:rsidRPr="00D04FEF" w:rsidSect="00ED41DA">
      <w:headerReference w:type="default" r:id="rId14"/>
      <w:footerReference w:type="default" r:id="rId15"/>
      <w:pgSz w:w="12240" w:h="15840"/>
      <w:pgMar w:top="1440" w:right="810" w:bottom="1440" w:left="1440" w:header="39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AA09" w14:textId="77777777" w:rsidR="006B012F" w:rsidRDefault="006B012F" w:rsidP="00D85E0A">
      <w:pPr>
        <w:spacing w:after="0" w:line="240" w:lineRule="auto"/>
      </w:pPr>
      <w:r>
        <w:separator/>
      </w:r>
    </w:p>
  </w:endnote>
  <w:endnote w:type="continuationSeparator" w:id="0">
    <w:p w14:paraId="3BCFB408" w14:textId="77777777" w:rsidR="006B012F" w:rsidRDefault="006B012F" w:rsidP="00D8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69C3" w14:textId="1317C0D7" w:rsidR="007D30DE" w:rsidRPr="007D30DE" w:rsidRDefault="007D30DE" w:rsidP="007D30DE">
    <w:pPr>
      <w:pStyle w:val="Podnoje"/>
      <w:jc w:val="center"/>
      <w:rPr>
        <w:sz w:val="16"/>
        <w:szCs w:val="16"/>
      </w:rPr>
    </w:pPr>
    <w:bookmarkStart w:id="0" w:name="_Hlk22035253"/>
    <w:bookmarkStart w:id="1" w:name="_Hlk22035254"/>
    <w:r w:rsidRPr="007D30DE">
      <w:rPr>
        <w:rFonts w:ascii="NeoSans-Italic" w:hAnsi="NeoSans-Italic" w:cs="NeoSans-Italic"/>
        <w:i/>
        <w:iCs/>
        <w:sz w:val="16"/>
        <w:szCs w:val="16"/>
      </w:rPr>
      <w:t>„Sadržaj materijala isključiva je odgovornost Pučkog otvorenog učilišta POUKA, Karlovac</w:t>
    </w:r>
    <w:r w:rsidR="0069007E">
      <w:rPr>
        <w:rFonts w:ascii="NeoSans-Italic" w:hAnsi="NeoSans-Italic" w:cs="NeoSans-Italic"/>
        <w:i/>
        <w:iCs/>
        <w:sz w:val="16"/>
        <w:szCs w:val="16"/>
      </w:rPr>
      <w:t>.“</w:t>
    </w:r>
  </w:p>
  <w:p w14:paraId="4C514C0F" w14:textId="77777777" w:rsidR="007D30DE" w:rsidRPr="007F1C2A" w:rsidRDefault="007D30DE" w:rsidP="007D30DE">
    <w:pPr>
      <w:pStyle w:val="Podnoje"/>
      <w:jc w:val="center"/>
    </w:pPr>
    <w:r>
      <w:rPr>
        <w:noProof/>
        <w:lang w:val="hr-BA" w:eastAsia="hr-BA"/>
      </w:rPr>
      <w:drawing>
        <wp:inline distT="0" distB="0" distL="0" distR="0" wp14:anchorId="1C5B5FA5" wp14:editId="7871023F">
          <wp:extent cx="3617723" cy="117157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7723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3BEA" w14:textId="77777777" w:rsidR="006B012F" w:rsidRDefault="006B012F" w:rsidP="00D85E0A">
      <w:pPr>
        <w:spacing w:after="0" w:line="240" w:lineRule="auto"/>
      </w:pPr>
      <w:r>
        <w:separator/>
      </w:r>
    </w:p>
  </w:footnote>
  <w:footnote w:type="continuationSeparator" w:id="0">
    <w:p w14:paraId="51911102" w14:textId="77777777" w:rsidR="006B012F" w:rsidRDefault="006B012F" w:rsidP="00D8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9F82" w14:textId="77777777" w:rsidR="00D85E0A" w:rsidRPr="00D85E0A" w:rsidRDefault="00D85E0A" w:rsidP="00D85E0A">
    <w:pPr>
      <w:pStyle w:val="Zaglavlje"/>
    </w:pPr>
    <w:r>
      <w:rPr>
        <w:b/>
        <w:noProof/>
        <w:lang w:val="hr-BA" w:eastAsia="hr-BA"/>
      </w:rPr>
      <w:drawing>
        <wp:inline distT="0" distB="0" distL="0" distR="0" wp14:anchorId="54C27926" wp14:editId="43AE9A1F">
          <wp:extent cx="1235034" cy="548904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u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538" cy="57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297"/>
    <w:multiLevelType w:val="hybridMultilevel"/>
    <w:tmpl w:val="D8F27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732"/>
    <w:multiLevelType w:val="hybridMultilevel"/>
    <w:tmpl w:val="D4403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553E"/>
    <w:multiLevelType w:val="hybridMultilevel"/>
    <w:tmpl w:val="F3362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0096"/>
    <w:multiLevelType w:val="hybridMultilevel"/>
    <w:tmpl w:val="44CA604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7C250B"/>
    <w:multiLevelType w:val="hybridMultilevel"/>
    <w:tmpl w:val="F69A0B74"/>
    <w:lvl w:ilvl="0" w:tplc="E8243B36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57211C"/>
    <w:multiLevelType w:val="multilevel"/>
    <w:tmpl w:val="7E504B9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DB6B88"/>
    <w:multiLevelType w:val="hybridMultilevel"/>
    <w:tmpl w:val="EB64EFD2"/>
    <w:lvl w:ilvl="0" w:tplc="B754B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596A"/>
    <w:multiLevelType w:val="hybridMultilevel"/>
    <w:tmpl w:val="90AE1032"/>
    <w:lvl w:ilvl="0" w:tplc="AE44F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A0"/>
    <w:rsid w:val="00020BB9"/>
    <w:rsid w:val="00047FA6"/>
    <w:rsid w:val="000641E1"/>
    <w:rsid w:val="000A2FB1"/>
    <w:rsid w:val="000B7408"/>
    <w:rsid w:val="00103518"/>
    <w:rsid w:val="00164FFC"/>
    <w:rsid w:val="001924A0"/>
    <w:rsid w:val="00197D71"/>
    <w:rsid w:val="00245808"/>
    <w:rsid w:val="002F1090"/>
    <w:rsid w:val="002F3116"/>
    <w:rsid w:val="00317D53"/>
    <w:rsid w:val="003549B3"/>
    <w:rsid w:val="0039007F"/>
    <w:rsid w:val="0039365C"/>
    <w:rsid w:val="003A289D"/>
    <w:rsid w:val="003E488F"/>
    <w:rsid w:val="003F4220"/>
    <w:rsid w:val="004141A7"/>
    <w:rsid w:val="004265FB"/>
    <w:rsid w:val="0045210E"/>
    <w:rsid w:val="00497722"/>
    <w:rsid w:val="004C1149"/>
    <w:rsid w:val="004E4179"/>
    <w:rsid w:val="004F3FDF"/>
    <w:rsid w:val="005B3835"/>
    <w:rsid w:val="005C0426"/>
    <w:rsid w:val="005D7C5E"/>
    <w:rsid w:val="005F6017"/>
    <w:rsid w:val="0062123B"/>
    <w:rsid w:val="00643B29"/>
    <w:rsid w:val="006522A9"/>
    <w:rsid w:val="0069007E"/>
    <w:rsid w:val="006B012F"/>
    <w:rsid w:val="006C6B99"/>
    <w:rsid w:val="006D3AD8"/>
    <w:rsid w:val="006D5676"/>
    <w:rsid w:val="00782CDF"/>
    <w:rsid w:val="00786CBC"/>
    <w:rsid w:val="007A0940"/>
    <w:rsid w:val="007B7FA9"/>
    <w:rsid w:val="007D30DE"/>
    <w:rsid w:val="007E30A9"/>
    <w:rsid w:val="007F1C2A"/>
    <w:rsid w:val="00815DEF"/>
    <w:rsid w:val="0083617F"/>
    <w:rsid w:val="008459AA"/>
    <w:rsid w:val="00881186"/>
    <w:rsid w:val="00925306"/>
    <w:rsid w:val="00991472"/>
    <w:rsid w:val="00A02262"/>
    <w:rsid w:val="00A613A7"/>
    <w:rsid w:val="00A91410"/>
    <w:rsid w:val="00B12404"/>
    <w:rsid w:val="00B12F61"/>
    <w:rsid w:val="00B34C30"/>
    <w:rsid w:val="00B73EFD"/>
    <w:rsid w:val="00B97512"/>
    <w:rsid w:val="00BA1900"/>
    <w:rsid w:val="00BF1B0F"/>
    <w:rsid w:val="00C455C1"/>
    <w:rsid w:val="00C7674F"/>
    <w:rsid w:val="00C9052F"/>
    <w:rsid w:val="00CE7660"/>
    <w:rsid w:val="00D003C1"/>
    <w:rsid w:val="00D014D6"/>
    <w:rsid w:val="00D04FEF"/>
    <w:rsid w:val="00D72C90"/>
    <w:rsid w:val="00D85E0A"/>
    <w:rsid w:val="00DA3CA4"/>
    <w:rsid w:val="00DB05D7"/>
    <w:rsid w:val="00DC5723"/>
    <w:rsid w:val="00DE0834"/>
    <w:rsid w:val="00DF3AFB"/>
    <w:rsid w:val="00E10AAB"/>
    <w:rsid w:val="00E71D61"/>
    <w:rsid w:val="00E76D8B"/>
    <w:rsid w:val="00EA3EF7"/>
    <w:rsid w:val="00EA5794"/>
    <w:rsid w:val="00ED41DA"/>
    <w:rsid w:val="00EE0AC4"/>
    <w:rsid w:val="00EF335E"/>
    <w:rsid w:val="00F11448"/>
    <w:rsid w:val="00F304A3"/>
    <w:rsid w:val="00F4633B"/>
    <w:rsid w:val="00F51656"/>
    <w:rsid w:val="00F76443"/>
    <w:rsid w:val="00F77EF9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BC1DD"/>
  <w15:chartTrackingRefBased/>
  <w15:docId w15:val="{39CE541D-B011-45AB-828F-B690F85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0A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E0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E0A"/>
    <w:rPr>
      <w:lang w:val="hr-HR"/>
    </w:rPr>
  </w:style>
  <w:style w:type="paragraph" w:styleId="Bezproreda">
    <w:name w:val="No Spacing"/>
    <w:uiPriority w:val="99"/>
    <w:qFormat/>
    <w:rsid w:val="00D85E0A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D85E0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1D6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B7408"/>
    <w:rPr>
      <w:b/>
      <w:bCs/>
    </w:rPr>
  </w:style>
  <w:style w:type="paragraph" w:styleId="Opisslike">
    <w:name w:val="caption"/>
    <w:basedOn w:val="Normal"/>
    <w:next w:val="Normal"/>
    <w:qFormat/>
    <w:rsid w:val="00ED41DA"/>
    <w:pPr>
      <w:pBdr>
        <w:top w:val="single" w:sz="12" w:space="15" w:color="auto"/>
        <w:bottom w:val="single" w:sz="12" w:space="15" w:color="auto"/>
      </w:pBd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val="en-AU"/>
    </w:rPr>
  </w:style>
  <w:style w:type="paragraph" w:customStyle="1" w:styleId="Default">
    <w:name w:val="Default"/>
    <w:rsid w:val="00EA3E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0E34-09E8-4D4D-82F6-7AA608BA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 Bujan</cp:lastModifiedBy>
  <cp:revision>7</cp:revision>
  <dcterms:created xsi:type="dcterms:W3CDTF">2019-05-01T10:21:00Z</dcterms:created>
  <dcterms:modified xsi:type="dcterms:W3CDTF">2020-11-24T07:59:00Z</dcterms:modified>
</cp:coreProperties>
</file>