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0C64" w14:textId="77777777" w:rsidR="00A277EE" w:rsidRPr="00D25F76" w:rsidRDefault="00A277EE" w:rsidP="00E94CFE"/>
    <w:p w14:paraId="073DEF98" w14:textId="77777777" w:rsidR="0095438A" w:rsidRDefault="0095438A" w:rsidP="0095438A">
      <w:pPr>
        <w:pStyle w:val="Odlomakpopisa"/>
      </w:pPr>
    </w:p>
    <w:p w14:paraId="58FC6AED" w14:textId="77777777" w:rsidR="00D73D98" w:rsidRDefault="00D73D98" w:rsidP="00D73D98"/>
    <w:p w14:paraId="669EF2F7" w14:textId="77777777" w:rsidR="00D73D98" w:rsidRDefault="00D73D98" w:rsidP="00D73D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OBRAZLOŽENJE GODIŠNJEG IZVJEŠTAJA </w:t>
      </w:r>
    </w:p>
    <w:p w14:paraId="7ADBEB02" w14:textId="77777777" w:rsidR="00D73D98" w:rsidRDefault="00D73D98" w:rsidP="00D73D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IZVRŠENJU FINANCIJSKOG PLANA JU AQUATIKA</w:t>
      </w:r>
    </w:p>
    <w:p w14:paraId="61D3A08A" w14:textId="35F0360A" w:rsidR="00D73D98" w:rsidRDefault="00D73D98" w:rsidP="00D73D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RAZDOBLJE I-XII 202</w:t>
      </w:r>
      <w:r w:rsidR="00E3714D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 godine</w:t>
      </w:r>
    </w:p>
    <w:p w14:paraId="0EC2AEDE" w14:textId="77777777" w:rsidR="00D73D98" w:rsidRDefault="00D73D98" w:rsidP="00D73D98">
      <w:pPr>
        <w:jc w:val="center"/>
        <w:rPr>
          <w:b/>
          <w:bCs/>
          <w:sz w:val="22"/>
          <w:szCs w:val="22"/>
        </w:rPr>
      </w:pPr>
    </w:p>
    <w:p w14:paraId="5DBB413B" w14:textId="77777777" w:rsidR="00D73D98" w:rsidRDefault="00D73D98" w:rsidP="00D73D98">
      <w:pPr>
        <w:jc w:val="center"/>
        <w:rPr>
          <w:b/>
          <w:caps/>
          <w:sz w:val="22"/>
          <w:szCs w:val="22"/>
        </w:rPr>
      </w:pPr>
    </w:p>
    <w:p w14:paraId="73C25251" w14:textId="77777777" w:rsidR="00D73D98" w:rsidRDefault="00D73D98" w:rsidP="00D73D98">
      <w:pPr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UVODNI DIO</w:t>
      </w:r>
    </w:p>
    <w:p w14:paraId="00DCDE1F" w14:textId="77777777" w:rsidR="00D73D98" w:rsidRDefault="00D73D98" w:rsidP="00D73D98">
      <w:pPr>
        <w:ind w:left="708"/>
        <w:rPr>
          <w:b/>
          <w:sz w:val="22"/>
          <w:szCs w:val="22"/>
        </w:rPr>
      </w:pPr>
    </w:p>
    <w:p w14:paraId="344205EE" w14:textId="0B73F519" w:rsidR="00D73D98" w:rsidRDefault="00D73D98" w:rsidP="00D73D98">
      <w:pPr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Pravilnikom o polugodišnjem i godišnjem izvještaju o izvršenju proračuna i financijskog plana (»Narodne novine«, broj 85/23)</w:t>
      </w:r>
      <w:r>
        <w:rPr>
          <w:sz w:val="22"/>
          <w:szCs w:val="22"/>
        </w:rPr>
        <w:t xml:space="preserve"> utvrđena je obveza za proračunskog korisnika (u daljnjem tekstu JU Aquatika) da izradi godišnji izvještaj o izvršenju financijskog plana i dostavi ga na usvajanje Upravnom vijeću do 31.03.202</w:t>
      </w:r>
      <w:r w:rsidR="00E3714D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63EA5DEB" w14:textId="77777777" w:rsidR="00D73D98" w:rsidRDefault="00D73D98" w:rsidP="00D73D98">
      <w:pPr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>Ovim pravilnikom utvrđeno je da godišnji izvještaj o izvršenju financijskog plana sadrži:</w:t>
      </w:r>
    </w:p>
    <w:p w14:paraId="3121D946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7A992CF1" w14:textId="77777777" w:rsidR="00D73D98" w:rsidRDefault="00D73D98" w:rsidP="00D73D98">
      <w:pPr>
        <w:pStyle w:val="Odlomakpopisa"/>
        <w:numPr>
          <w:ilvl w:val="0"/>
          <w:numId w:val="47"/>
        </w:num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opći dio izvršenja financijskog plana koji čine Račun prihoda i rashoda i Račun financiranja,</w:t>
      </w:r>
    </w:p>
    <w:p w14:paraId="615E0393" w14:textId="77777777" w:rsidR="00D73D98" w:rsidRDefault="00D73D98" w:rsidP="00D73D98">
      <w:pPr>
        <w:pStyle w:val="Odlomakpopisa"/>
        <w:numPr>
          <w:ilvl w:val="0"/>
          <w:numId w:val="47"/>
        </w:num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posebni dio izvršenja financijskog plana prema izvorima i ekonomskoj klasifikaciji raspoređenih u programe</w:t>
      </w:r>
    </w:p>
    <w:p w14:paraId="6EBBF923" w14:textId="77777777" w:rsidR="00D73D98" w:rsidRDefault="00D73D98" w:rsidP="00D73D98">
      <w:pPr>
        <w:pStyle w:val="Odlomakpopisa"/>
        <w:numPr>
          <w:ilvl w:val="0"/>
          <w:numId w:val="47"/>
        </w:num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obrazloženje općeg dijela</w:t>
      </w:r>
    </w:p>
    <w:p w14:paraId="3C51B2A5" w14:textId="77777777" w:rsidR="00D73D98" w:rsidRDefault="00D73D98" w:rsidP="00D73D98">
      <w:pPr>
        <w:pStyle w:val="Odlomakpopisa"/>
        <w:numPr>
          <w:ilvl w:val="0"/>
          <w:numId w:val="47"/>
        </w:num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obrazloženje posebnog dijela</w:t>
      </w:r>
    </w:p>
    <w:p w14:paraId="253F3265" w14:textId="77777777" w:rsidR="00D73D98" w:rsidRDefault="00D73D98" w:rsidP="00D73D98">
      <w:pPr>
        <w:pStyle w:val="Odlomakpopisa"/>
        <w:numPr>
          <w:ilvl w:val="0"/>
          <w:numId w:val="47"/>
        </w:num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Izvještaj o korištenju sredstava fondova EU</w:t>
      </w:r>
    </w:p>
    <w:p w14:paraId="047D06FD" w14:textId="77777777" w:rsidR="00D73D98" w:rsidRDefault="00D73D98" w:rsidP="00D73D98">
      <w:pPr>
        <w:pStyle w:val="Odlomakpopisa"/>
        <w:numPr>
          <w:ilvl w:val="0"/>
          <w:numId w:val="47"/>
        </w:num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Izvještaj o stanju potraživanja i dospjelih obveza</w:t>
      </w:r>
    </w:p>
    <w:p w14:paraId="4B81D786" w14:textId="77777777" w:rsidR="00D73D98" w:rsidRDefault="00D73D98" w:rsidP="00D73D98">
      <w:pPr>
        <w:pStyle w:val="Odlomakpopisa"/>
        <w:shd w:val="clear" w:color="auto" w:fill="FFFFFF"/>
        <w:spacing w:line="276" w:lineRule="auto"/>
        <w:ind w:left="1068"/>
        <w:rPr>
          <w:sz w:val="22"/>
          <w:szCs w:val="22"/>
        </w:rPr>
      </w:pPr>
    </w:p>
    <w:p w14:paraId="4F3611AF" w14:textId="77777777" w:rsidR="00D73D98" w:rsidRDefault="00D73D98" w:rsidP="00D73D98">
      <w:pPr>
        <w:pStyle w:val="Odlomakpopisa"/>
        <w:shd w:val="clear" w:color="auto" w:fill="FFFFFF"/>
        <w:spacing w:line="276" w:lineRule="auto"/>
        <w:ind w:left="1068"/>
        <w:rPr>
          <w:sz w:val="22"/>
          <w:szCs w:val="22"/>
        </w:rPr>
      </w:pPr>
    </w:p>
    <w:p w14:paraId="685156E4" w14:textId="77777777" w:rsidR="00D73D98" w:rsidRDefault="00D73D98" w:rsidP="00D73D98">
      <w:pPr>
        <w:pStyle w:val="Odlomakpopisa"/>
        <w:shd w:val="clear" w:color="auto" w:fill="FFFFFF"/>
        <w:spacing w:line="276" w:lineRule="auto"/>
        <w:ind w:left="1068"/>
        <w:rPr>
          <w:sz w:val="22"/>
          <w:szCs w:val="22"/>
        </w:rPr>
      </w:pPr>
    </w:p>
    <w:p w14:paraId="137F4D63" w14:textId="20575D8D" w:rsidR="00D73D98" w:rsidRDefault="00D73D98" w:rsidP="00D73D98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sz w:val="22"/>
          <w:szCs w:val="22"/>
          <w:lang w:val="hr-BA" w:eastAsia="hr-BA"/>
        </w:rPr>
        <w:t xml:space="preserve">U skladu s odredbama Zakona o proračunu i Pravilnika o polugodišnjem i godišnjem izvještaju o izvršenju proračuna, u općem i posebnom dijelu Godišnjeg izvještaja o izvršenju financijskog plana JU </w:t>
      </w:r>
      <w:proofErr w:type="spellStart"/>
      <w:r>
        <w:rPr>
          <w:sz w:val="22"/>
          <w:szCs w:val="22"/>
          <w:lang w:val="hr-BA" w:eastAsia="hr-BA"/>
        </w:rPr>
        <w:t>Aquatike</w:t>
      </w:r>
      <w:proofErr w:type="spellEnd"/>
      <w:r>
        <w:rPr>
          <w:sz w:val="22"/>
          <w:szCs w:val="22"/>
          <w:lang w:val="hr-BA" w:eastAsia="hr-BA"/>
        </w:rPr>
        <w:t xml:space="preserve"> za 202</w:t>
      </w:r>
      <w:r w:rsidR="00E3714D">
        <w:rPr>
          <w:sz w:val="22"/>
          <w:szCs w:val="22"/>
          <w:lang w:val="hr-BA" w:eastAsia="hr-BA"/>
        </w:rPr>
        <w:t>5</w:t>
      </w:r>
      <w:r>
        <w:rPr>
          <w:sz w:val="22"/>
          <w:szCs w:val="22"/>
          <w:lang w:val="hr-BA" w:eastAsia="hr-BA"/>
        </w:rPr>
        <w:t>. godinu, prikazani su podaci o planiranim prihodima/primicima i rashodima/izdacima kroz Izvorni plan (posljednje izmjene i dopune Proračuna – Rebalans III za 202</w:t>
      </w:r>
      <w:r w:rsidR="0046279F">
        <w:rPr>
          <w:sz w:val="22"/>
          <w:szCs w:val="22"/>
          <w:lang w:val="hr-BA" w:eastAsia="hr-BA"/>
        </w:rPr>
        <w:t>5</w:t>
      </w:r>
      <w:r>
        <w:rPr>
          <w:sz w:val="22"/>
          <w:szCs w:val="22"/>
          <w:lang w:val="hr-BA" w:eastAsia="hr-BA"/>
        </w:rPr>
        <w:t>. godinu) kao i podaci o njihovu izvršenju za 202</w:t>
      </w:r>
      <w:r w:rsidR="0046279F">
        <w:rPr>
          <w:sz w:val="22"/>
          <w:szCs w:val="22"/>
          <w:lang w:val="hr-BA" w:eastAsia="hr-BA"/>
        </w:rPr>
        <w:t>5</w:t>
      </w:r>
      <w:r>
        <w:rPr>
          <w:sz w:val="22"/>
          <w:szCs w:val="22"/>
          <w:lang w:val="hr-BA" w:eastAsia="hr-BA"/>
        </w:rPr>
        <w:t>. godinu, a u općem dijelu dani su i usporedni podaci o izvršenju u 202</w:t>
      </w:r>
      <w:r w:rsidR="0046279F">
        <w:rPr>
          <w:sz w:val="22"/>
          <w:szCs w:val="22"/>
          <w:lang w:val="hr-BA" w:eastAsia="hr-BA"/>
        </w:rPr>
        <w:t>4</w:t>
      </w:r>
      <w:r>
        <w:rPr>
          <w:sz w:val="22"/>
          <w:szCs w:val="22"/>
          <w:lang w:val="hr-BA" w:eastAsia="hr-BA"/>
        </w:rPr>
        <w:t xml:space="preserve">. godini. </w:t>
      </w:r>
    </w:p>
    <w:p w14:paraId="15C8794D" w14:textId="77777777" w:rsidR="00D73D98" w:rsidRDefault="00D73D98" w:rsidP="00D73D98">
      <w:pPr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>Podaci o izvršenju iskazani su na razini odjeljka ekonomske klasifikacije (četvrta razina računskog plana), dok su podaci o planu iskazani na razini skupine ekonomske klasifikacije (druga razina računskog plana).</w:t>
      </w:r>
    </w:p>
    <w:p w14:paraId="46E24A80" w14:textId="45C58FB2" w:rsidR="00D73D98" w:rsidRDefault="00D73D98" w:rsidP="00D73D9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ab/>
        <w:t>Financiranje rashoda i izdataka za 202</w:t>
      </w:r>
      <w:r w:rsidR="0046279F">
        <w:rPr>
          <w:sz w:val="22"/>
          <w:szCs w:val="22"/>
        </w:rPr>
        <w:t>5</w:t>
      </w:r>
      <w:r>
        <w:rPr>
          <w:sz w:val="22"/>
          <w:szCs w:val="22"/>
        </w:rPr>
        <w:t>.godine izvršeno je na osnovi sljedećih financijsko-planskih dokumenata:</w:t>
      </w:r>
    </w:p>
    <w:p w14:paraId="7250EDEF" w14:textId="77777777" w:rsidR="00D73D98" w:rsidRDefault="00D73D98" w:rsidP="00D73D98">
      <w:pPr>
        <w:shd w:val="clear" w:color="auto" w:fill="FFFFFF"/>
        <w:jc w:val="both"/>
        <w:rPr>
          <w:sz w:val="22"/>
          <w:szCs w:val="22"/>
        </w:rPr>
      </w:pPr>
    </w:p>
    <w:p w14:paraId="25C4D712" w14:textId="3EB11E56" w:rsidR="00D73D98" w:rsidRDefault="00D73D98" w:rsidP="00D73D9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-Financijski plan JU </w:t>
      </w:r>
      <w:proofErr w:type="spellStart"/>
      <w:r>
        <w:rPr>
          <w:sz w:val="22"/>
          <w:szCs w:val="22"/>
        </w:rPr>
        <w:t>Aquatike</w:t>
      </w:r>
      <w:proofErr w:type="spellEnd"/>
      <w:r>
        <w:rPr>
          <w:sz w:val="22"/>
          <w:szCs w:val="22"/>
        </w:rPr>
        <w:t xml:space="preserve"> za 202</w:t>
      </w:r>
      <w:r w:rsidR="0052465F">
        <w:rPr>
          <w:sz w:val="22"/>
          <w:szCs w:val="22"/>
        </w:rPr>
        <w:t>5</w:t>
      </w:r>
      <w:r>
        <w:rPr>
          <w:sz w:val="22"/>
          <w:szCs w:val="22"/>
        </w:rPr>
        <w:t xml:space="preserve">.g. usvojen na </w:t>
      </w:r>
      <w:r w:rsidR="00126EF3">
        <w:rPr>
          <w:sz w:val="22"/>
          <w:szCs w:val="22"/>
        </w:rPr>
        <w:t xml:space="preserve">9. </w:t>
      </w:r>
      <w:r>
        <w:rPr>
          <w:sz w:val="22"/>
          <w:szCs w:val="22"/>
        </w:rPr>
        <w:t>sjednici UV-a</w:t>
      </w:r>
      <w:r w:rsidR="00EF755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F755A">
        <w:rPr>
          <w:sz w:val="22"/>
          <w:szCs w:val="22"/>
        </w:rPr>
        <w:t xml:space="preserve">održanoj </w:t>
      </w:r>
      <w:r w:rsidR="00126EF3">
        <w:rPr>
          <w:sz w:val="22"/>
          <w:szCs w:val="22"/>
        </w:rPr>
        <w:t>20.12.</w:t>
      </w:r>
      <w:r>
        <w:rPr>
          <w:sz w:val="22"/>
          <w:szCs w:val="22"/>
        </w:rPr>
        <w:t>202</w:t>
      </w:r>
      <w:r w:rsidR="0052465F">
        <w:rPr>
          <w:sz w:val="22"/>
          <w:szCs w:val="22"/>
        </w:rPr>
        <w:t>4</w:t>
      </w:r>
      <w:r>
        <w:rPr>
          <w:sz w:val="22"/>
          <w:szCs w:val="22"/>
        </w:rPr>
        <w:t>.g.</w:t>
      </w:r>
    </w:p>
    <w:p w14:paraId="0B7BA116" w14:textId="659C5235" w:rsidR="00D73D98" w:rsidRDefault="00D73D98" w:rsidP="00D73D9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-Rebalans I Grada Karlovca za 202</w:t>
      </w:r>
      <w:r w:rsidR="0052465F">
        <w:rPr>
          <w:sz w:val="22"/>
          <w:szCs w:val="22"/>
        </w:rPr>
        <w:t>5</w:t>
      </w:r>
      <w:r>
        <w:rPr>
          <w:sz w:val="22"/>
          <w:szCs w:val="22"/>
        </w:rPr>
        <w:t xml:space="preserve">.g. </w:t>
      </w:r>
    </w:p>
    <w:p w14:paraId="57676216" w14:textId="5672DAE9" w:rsidR="00270D28" w:rsidRDefault="00270D28" w:rsidP="00D73D9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-Preraspodjela I Grada Karlovca za 2025.g.</w:t>
      </w:r>
    </w:p>
    <w:p w14:paraId="3BC1D638" w14:textId="4D93886D" w:rsidR="00D73D98" w:rsidRDefault="00D73D98" w:rsidP="00D73D9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-Rebalans II Grada Karlovca za 202</w:t>
      </w:r>
      <w:r w:rsidR="0052465F">
        <w:rPr>
          <w:sz w:val="22"/>
          <w:szCs w:val="22"/>
        </w:rPr>
        <w:t>5</w:t>
      </w:r>
      <w:r>
        <w:rPr>
          <w:sz w:val="22"/>
          <w:szCs w:val="22"/>
        </w:rPr>
        <w:t>.g.</w:t>
      </w:r>
    </w:p>
    <w:p w14:paraId="1643F777" w14:textId="4B0A5481" w:rsidR="00D73D98" w:rsidRDefault="00D73D98" w:rsidP="00D73D9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-Rebalans III Grada Karlovca za 202</w:t>
      </w:r>
      <w:r w:rsidR="0052465F">
        <w:rPr>
          <w:sz w:val="22"/>
          <w:szCs w:val="22"/>
        </w:rPr>
        <w:t>5</w:t>
      </w:r>
      <w:r>
        <w:rPr>
          <w:sz w:val="22"/>
          <w:szCs w:val="22"/>
        </w:rPr>
        <w:t>.g.</w:t>
      </w:r>
    </w:p>
    <w:p w14:paraId="487950E5" w14:textId="77777777" w:rsidR="00D73D98" w:rsidRDefault="00D73D98" w:rsidP="00D73D98">
      <w:pPr>
        <w:ind w:left="4140"/>
        <w:rPr>
          <w:b/>
          <w:bCs/>
          <w:sz w:val="22"/>
          <w:szCs w:val="22"/>
        </w:rPr>
      </w:pPr>
    </w:p>
    <w:p w14:paraId="712131A9" w14:textId="77777777" w:rsidR="00D73D98" w:rsidRDefault="00D73D98" w:rsidP="00D73D98">
      <w:pPr>
        <w:ind w:left="4140"/>
        <w:rPr>
          <w:b/>
          <w:bCs/>
          <w:sz w:val="22"/>
          <w:szCs w:val="22"/>
        </w:rPr>
      </w:pPr>
    </w:p>
    <w:p w14:paraId="768135E4" w14:textId="77777777" w:rsidR="0052465F" w:rsidRDefault="0052465F" w:rsidP="00D73D98">
      <w:pPr>
        <w:ind w:left="4140"/>
        <w:rPr>
          <w:b/>
          <w:bCs/>
          <w:sz w:val="22"/>
          <w:szCs w:val="22"/>
        </w:rPr>
      </w:pPr>
    </w:p>
    <w:p w14:paraId="76B8DA21" w14:textId="77777777" w:rsidR="0052465F" w:rsidRDefault="0052465F" w:rsidP="00D73D98">
      <w:pPr>
        <w:ind w:left="4140"/>
        <w:rPr>
          <w:b/>
          <w:bCs/>
          <w:sz w:val="22"/>
          <w:szCs w:val="22"/>
        </w:rPr>
      </w:pPr>
    </w:p>
    <w:p w14:paraId="217B23BF" w14:textId="55FD6FDA" w:rsidR="00D73D98" w:rsidRDefault="00D73D98" w:rsidP="00D73D98">
      <w:pPr>
        <w:ind w:left="41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I. Opći dio</w:t>
      </w:r>
    </w:p>
    <w:p w14:paraId="0C1719E7" w14:textId="77777777" w:rsidR="00D73D98" w:rsidRDefault="00D73D98" w:rsidP="00D73D98">
      <w:pPr>
        <w:ind w:left="708"/>
        <w:rPr>
          <w:b/>
          <w:bCs/>
          <w:sz w:val="22"/>
          <w:szCs w:val="22"/>
        </w:rPr>
      </w:pPr>
    </w:p>
    <w:p w14:paraId="6D495947" w14:textId="77777777" w:rsidR="00D73D98" w:rsidRDefault="00D73D98" w:rsidP="00D73D98">
      <w:pPr>
        <w:ind w:left="708"/>
        <w:rPr>
          <w:b/>
          <w:bCs/>
          <w:sz w:val="22"/>
          <w:szCs w:val="22"/>
        </w:rPr>
      </w:pPr>
    </w:p>
    <w:p w14:paraId="31F2F8FF" w14:textId="77777777" w:rsidR="00D73D98" w:rsidRDefault="00D73D98" w:rsidP="00D73D98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SAŽETAK A. RAČUNA PRIHODA I RASHODA I  B. RAČUNA FINANCIRANJA</w:t>
      </w:r>
    </w:p>
    <w:p w14:paraId="51472062" w14:textId="77777777" w:rsidR="00D73D98" w:rsidRDefault="00D73D98" w:rsidP="00D73D98">
      <w:pPr>
        <w:ind w:left="708"/>
        <w:rPr>
          <w:b/>
          <w:bCs/>
          <w:sz w:val="22"/>
          <w:szCs w:val="22"/>
          <w:u w:val="single"/>
        </w:rPr>
      </w:pPr>
    </w:p>
    <w:p w14:paraId="30B22FF6" w14:textId="407D5BAF" w:rsidR="00D73D98" w:rsidRDefault="007A1CD9" w:rsidP="00D73D98">
      <w:pPr>
        <w:ind w:left="708"/>
        <w:rPr>
          <w:b/>
          <w:bCs/>
          <w:sz w:val="22"/>
          <w:szCs w:val="22"/>
          <w:u w:val="single"/>
        </w:rPr>
      </w:pPr>
      <w:r w:rsidRPr="007A1CD9">
        <w:rPr>
          <w:noProof/>
        </w:rPr>
        <w:drawing>
          <wp:inline distT="0" distB="0" distL="0" distR="0" wp14:anchorId="48AF8867" wp14:editId="2031D23C">
            <wp:extent cx="5760720" cy="4276725"/>
            <wp:effectExtent l="0" t="0" r="0" b="9525"/>
            <wp:docPr id="92954495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6BA79" w14:textId="77777777" w:rsidR="00D73D98" w:rsidRDefault="00D73D98" w:rsidP="00D73D98">
      <w:pPr>
        <w:ind w:left="708"/>
        <w:rPr>
          <w:b/>
          <w:bCs/>
          <w:sz w:val="22"/>
          <w:szCs w:val="22"/>
          <w:u w:val="single"/>
        </w:rPr>
      </w:pPr>
    </w:p>
    <w:p w14:paraId="348C8016" w14:textId="77777777" w:rsidR="00D73D98" w:rsidRDefault="00D73D98" w:rsidP="00D73D98">
      <w:pPr>
        <w:ind w:left="708"/>
        <w:rPr>
          <w:b/>
          <w:bCs/>
          <w:sz w:val="22"/>
          <w:szCs w:val="22"/>
          <w:u w:val="single"/>
        </w:rPr>
      </w:pPr>
    </w:p>
    <w:p w14:paraId="0D1A9474" w14:textId="77777777" w:rsidR="00D73D98" w:rsidRDefault="00D73D98" w:rsidP="00D73D98">
      <w:pPr>
        <w:ind w:left="708"/>
        <w:rPr>
          <w:b/>
          <w:bCs/>
          <w:sz w:val="22"/>
          <w:szCs w:val="22"/>
          <w:u w:val="single"/>
        </w:rPr>
      </w:pPr>
    </w:p>
    <w:p w14:paraId="73052636" w14:textId="325B13B3" w:rsidR="00D73D98" w:rsidRDefault="00D73D98" w:rsidP="00603E6E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A. RAČUN PRIHODA I RASHODA</w:t>
      </w:r>
    </w:p>
    <w:p w14:paraId="2797CCB8" w14:textId="77777777" w:rsidR="00D73D98" w:rsidRDefault="00D73D98" w:rsidP="00D73D98">
      <w:pPr>
        <w:ind w:left="360"/>
        <w:rPr>
          <w:b/>
          <w:sz w:val="22"/>
          <w:szCs w:val="22"/>
        </w:rPr>
      </w:pPr>
    </w:p>
    <w:p w14:paraId="0595864A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544D7762" w14:textId="77777777" w:rsidR="00D73D98" w:rsidRDefault="00D73D98" w:rsidP="00D73D9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Sažetak A. Računa prihoda i rashoda i B. Računa financiranja daje prikaz ukupnih prihoda i primitaka te rashoda i izdataka na razini razreda ekonomske klasifikacije, kao i višak/manjak prihoda. </w:t>
      </w:r>
    </w:p>
    <w:p w14:paraId="3AE9D4C7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37949888" w14:textId="77777777" w:rsidR="00D73D98" w:rsidRDefault="00D73D98" w:rsidP="00D73D98">
      <w:pPr>
        <w:jc w:val="both"/>
        <w:rPr>
          <w:b/>
          <w:bCs/>
          <w:sz w:val="22"/>
          <w:szCs w:val="22"/>
        </w:rPr>
      </w:pPr>
    </w:p>
    <w:p w14:paraId="5AAC62C2" w14:textId="77777777" w:rsidR="00D73D98" w:rsidRDefault="00D73D98" w:rsidP="00D73D98">
      <w:pPr>
        <w:jc w:val="both"/>
        <w:rPr>
          <w:b/>
          <w:bCs/>
          <w:sz w:val="22"/>
          <w:szCs w:val="22"/>
        </w:rPr>
      </w:pPr>
    </w:p>
    <w:p w14:paraId="2255A603" w14:textId="2E890218" w:rsidR="00D73D98" w:rsidRPr="00735162" w:rsidRDefault="00D73D98" w:rsidP="00D73D9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  <w:sz w:val="22"/>
          <w:szCs w:val="22"/>
        </w:rPr>
        <w:t xml:space="preserve">Ukupni prihodi i primici s prenesenim viškom iz prošle godine </w:t>
      </w:r>
      <w:r>
        <w:rPr>
          <w:sz w:val="22"/>
          <w:szCs w:val="22"/>
        </w:rPr>
        <w:t>ostvareni tijekom 202</w:t>
      </w:r>
      <w:r w:rsidR="00342511">
        <w:rPr>
          <w:sz w:val="22"/>
          <w:szCs w:val="22"/>
        </w:rPr>
        <w:t>5</w:t>
      </w:r>
      <w:r>
        <w:rPr>
          <w:sz w:val="22"/>
          <w:szCs w:val="22"/>
        </w:rPr>
        <w:t>. godine  iznos</w:t>
      </w:r>
      <w:r w:rsidR="0002369E">
        <w:rPr>
          <w:sz w:val="22"/>
          <w:szCs w:val="22"/>
        </w:rPr>
        <w:t xml:space="preserve">e </w:t>
      </w:r>
      <w:r w:rsidRPr="00735162">
        <w:rPr>
          <w:rFonts w:ascii="Arial" w:eastAsia="Times New Roman" w:hAnsi="Arial" w:cs="Arial"/>
          <w:sz w:val="20"/>
          <w:szCs w:val="20"/>
        </w:rPr>
        <w:t>1.</w:t>
      </w:r>
      <w:r w:rsidR="006C45C7">
        <w:rPr>
          <w:rFonts w:ascii="Arial" w:eastAsia="Times New Roman" w:hAnsi="Arial" w:cs="Arial"/>
          <w:sz w:val="20"/>
          <w:szCs w:val="20"/>
        </w:rPr>
        <w:t>183</w:t>
      </w:r>
      <w:r w:rsidRPr="00735162">
        <w:rPr>
          <w:rFonts w:ascii="Arial" w:eastAsia="Times New Roman" w:hAnsi="Arial" w:cs="Arial"/>
          <w:sz w:val="20"/>
          <w:szCs w:val="20"/>
        </w:rPr>
        <w:t>.</w:t>
      </w:r>
      <w:r w:rsidR="006C45C7">
        <w:rPr>
          <w:rFonts w:ascii="Arial" w:eastAsia="Times New Roman" w:hAnsi="Arial" w:cs="Arial"/>
          <w:sz w:val="20"/>
          <w:szCs w:val="20"/>
        </w:rPr>
        <w:t>174,17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sz w:val="22"/>
          <w:szCs w:val="22"/>
        </w:rPr>
        <w:t xml:space="preserve">€ ili  </w:t>
      </w:r>
      <w:r w:rsidR="006C45C7">
        <w:rPr>
          <w:rFonts w:ascii="Arial" w:eastAsia="Times New Roman" w:hAnsi="Arial" w:cs="Arial"/>
          <w:sz w:val="20"/>
          <w:szCs w:val="20"/>
        </w:rPr>
        <w:t>4,39</w:t>
      </w:r>
      <w:r>
        <w:rPr>
          <w:rFonts w:ascii="Arial" w:eastAsia="Times New Roman" w:hAnsi="Arial" w:cs="Arial"/>
          <w:sz w:val="20"/>
          <w:szCs w:val="20"/>
        </w:rPr>
        <w:t xml:space="preserve"> % manje </w:t>
      </w:r>
      <w:r>
        <w:rPr>
          <w:sz w:val="22"/>
          <w:szCs w:val="22"/>
        </w:rPr>
        <w:t>od  plana za 202</w:t>
      </w:r>
      <w:r w:rsidR="006C45C7">
        <w:rPr>
          <w:sz w:val="22"/>
          <w:szCs w:val="22"/>
        </w:rPr>
        <w:t>5</w:t>
      </w:r>
      <w:r>
        <w:rPr>
          <w:sz w:val="22"/>
          <w:szCs w:val="22"/>
        </w:rPr>
        <w:t>. godinu.</w:t>
      </w:r>
    </w:p>
    <w:p w14:paraId="4ACE8C64" w14:textId="77777777" w:rsidR="00D73D98" w:rsidRDefault="00D73D98" w:rsidP="00D73D98">
      <w:pPr>
        <w:jc w:val="both"/>
        <w:rPr>
          <w:sz w:val="22"/>
          <w:szCs w:val="22"/>
        </w:rPr>
      </w:pPr>
    </w:p>
    <w:p w14:paraId="70ECC738" w14:textId="77777777" w:rsidR="00D73D98" w:rsidRDefault="00D73D98" w:rsidP="00D73D98">
      <w:pPr>
        <w:jc w:val="both"/>
        <w:rPr>
          <w:sz w:val="22"/>
          <w:szCs w:val="22"/>
        </w:rPr>
      </w:pPr>
    </w:p>
    <w:p w14:paraId="46A3A8F4" w14:textId="3115B24A" w:rsidR="00D73D98" w:rsidRPr="00C918B7" w:rsidRDefault="00D73D98" w:rsidP="00D73D9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sz w:val="22"/>
          <w:szCs w:val="22"/>
        </w:rPr>
        <w:t xml:space="preserve">U odnosu na isto razdoblje prošle godine sveukupni prihodi i primici (s uključenim prenesenim viškom) veći su za </w:t>
      </w:r>
      <w:r w:rsidR="00941D60">
        <w:rPr>
          <w:sz w:val="22"/>
          <w:szCs w:val="22"/>
        </w:rPr>
        <w:t>133.351,50</w:t>
      </w:r>
      <w:r>
        <w:rPr>
          <w:sz w:val="22"/>
          <w:szCs w:val="22"/>
        </w:rPr>
        <w:t xml:space="preserve"> € ili za </w:t>
      </w:r>
      <w:r w:rsidR="00402E15">
        <w:rPr>
          <w:sz w:val="22"/>
          <w:szCs w:val="22"/>
        </w:rPr>
        <w:t xml:space="preserve">12,70 </w:t>
      </w:r>
      <w:r>
        <w:rPr>
          <w:sz w:val="22"/>
          <w:szCs w:val="22"/>
        </w:rPr>
        <w:t>%. Ovo povećanje odraz je prenesenog viška prihoda iz 202</w:t>
      </w:r>
      <w:r w:rsidR="00853C8A">
        <w:rPr>
          <w:sz w:val="22"/>
          <w:szCs w:val="22"/>
        </w:rPr>
        <w:t>4</w:t>
      </w:r>
      <w:r>
        <w:rPr>
          <w:sz w:val="22"/>
          <w:szCs w:val="22"/>
        </w:rPr>
        <w:t xml:space="preserve">. koji iznosi </w:t>
      </w:r>
      <w:r w:rsidR="006605C7">
        <w:rPr>
          <w:rFonts w:ascii="Arial" w:eastAsia="Times New Roman" w:hAnsi="Arial" w:cs="Arial"/>
          <w:sz w:val="20"/>
          <w:szCs w:val="20"/>
        </w:rPr>
        <w:t>92.309,00</w:t>
      </w:r>
      <w:r>
        <w:rPr>
          <w:rFonts w:ascii="Arial" w:eastAsia="Times New Roman" w:hAnsi="Arial" w:cs="Arial"/>
          <w:sz w:val="20"/>
          <w:szCs w:val="20"/>
        </w:rPr>
        <w:t xml:space="preserve"> €</w:t>
      </w:r>
      <w:r w:rsidR="00A55AD1">
        <w:rPr>
          <w:rFonts w:ascii="Arial" w:eastAsia="Times New Roman" w:hAnsi="Arial" w:cs="Arial"/>
          <w:sz w:val="20"/>
          <w:szCs w:val="20"/>
        </w:rPr>
        <w:t xml:space="preserve"> </w:t>
      </w:r>
      <w:r w:rsidR="00012E65">
        <w:rPr>
          <w:rFonts w:ascii="Arial" w:eastAsia="Times New Roman" w:hAnsi="Arial" w:cs="Arial"/>
          <w:sz w:val="20"/>
          <w:szCs w:val="20"/>
        </w:rPr>
        <w:t>kao i o</w:t>
      </w:r>
      <w:r>
        <w:rPr>
          <w:sz w:val="22"/>
          <w:szCs w:val="22"/>
        </w:rPr>
        <w:t>stvareni</w:t>
      </w:r>
      <w:r w:rsidR="00012E65">
        <w:rPr>
          <w:sz w:val="22"/>
          <w:szCs w:val="22"/>
        </w:rPr>
        <w:t>h</w:t>
      </w:r>
      <w:r>
        <w:rPr>
          <w:sz w:val="22"/>
          <w:szCs w:val="22"/>
        </w:rPr>
        <w:t xml:space="preserve"> prihod</w:t>
      </w:r>
      <w:r w:rsidR="007055AC">
        <w:rPr>
          <w:sz w:val="22"/>
          <w:szCs w:val="22"/>
        </w:rPr>
        <w:t>a</w:t>
      </w:r>
      <w:r>
        <w:rPr>
          <w:sz w:val="22"/>
          <w:szCs w:val="22"/>
        </w:rPr>
        <w:t xml:space="preserve"> poslovanja </w:t>
      </w:r>
      <w:r w:rsidR="00012E65">
        <w:rPr>
          <w:sz w:val="22"/>
          <w:szCs w:val="22"/>
        </w:rPr>
        <w:t xml:space="preserve">u iznosu od </w:t>
      </w:r>
      <w:r>
        <w:rPr>
          <w:sz w:val="22"/>
          <w:szCs w:val="22"/>
        </w:rPr>
        <w:t xml:space="preserve"> </w:t>
      </w:r>
      <w:r w:rsidR="00C52477">
        <w:rPr>
          <w:sz w:val="22"/>
          <w:szCs w:val="22"/>
        </w:rPr>
        <w:t>1.090</w:t>
      </w:r>
      <w:r w:rsidR="0008209A">
        <w:rPr>
          <w:sz w:val="22"/>
          <w:szCs w:val="22"/>
        </w:rPr>
        <w:t>.</w:t>
      </w:r>
      <w:r w:rsidR="00C52477">
        <w:rPr>
          <w:sz w:val="22"/>
          <w:szCs w:val="22"/>
        </w:rPr>
        <w:t xml:space="preserve">865,17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€ </w:t>
      </w:r>
      <w:r>
        <w:rPr>
          <w:sz w:val="22"/>
          <w:szCs w:val="22"/>
        </w:rPr>
        <w:t xml:space="preserve">što je za </w:t>
      </w:r>
      <w:r w:rsidR="00663EF2">
        <w:rPr>
          <w:sz w:val="22"/>
          <w:szCs w:val="22"/>
        </w:rPr>
        <w:t>171.297,09</w:t>
      </w:r>
      <w:r>
        <w:rPr>
          <w:sz w:val="22"/>
          <w:szCs w:val="22"/>
        </w:rPr>
        <w:t xml:space="preserve">€ </w:t>
      </w:r>
      <w:r w:rsidR="00A36378">
        <w:rPr>
          <w:sz w:val="22"/>
          <w:szCs w:val="22"/>
        </w:rPr>
        <w:lastRenderedPageBreak/>
        <w:t>viš</w:t>
      </w:r>
      <w:r>
        <w:rPr>
          <w:sz w:val="22"/>
          <w:szCs w:val="22"/>
        </w:rPr>
        <w:t xml:space="preserve">e u odnosu na ostvarene prihode poslovanja prethodne godine odnosno za </w:t>
      </w:r>
      <w:r w:rsidR="00A36378">
        <w:rPr>
          <w:sz w:val="22"/>
          <w:szCs w:val="22"/>
        </w:rPr>
        <w:t xml:space="preserve">18,63 </w:t>
      </w:r>
      <w:r>
        <w:rPr>
          <w:sz w:val="22"/>
          <w:szCs w:val="22"/>
        </w:rPr>
        <w:t xml:space="preserve">%. Ukupni ostvareni prihodi iznose </w:t>
      </w:r>
      <w:r w:rsidR="001A7133">
        <w:rPr>
          <w:sz w:val="22"/>
          <w:szCs w:val="22"/>
        </w:rPr>
        <w:t xml:space="preserve">također 1.090.865,17 </w:t>
      </w:r>
      <w:r>
        <w:rPr>
          <w:sz w:val="22"/>
          <w:szCs w:val="22"/>
        </w:rPr>
        <w:t xml:space="preserve">€ što je za </w:t>
      </w:r>
      <w:r w:rsidR="006E450C">
        <w:rPr>
          <w:sz w:val="22"/>
          <w:szCs w:val="22"/>
        </w:rPr>
        <w:t>18,32 %</w:t>
      </w:r>
      <w:r>
        <w:rPr>
          <w:sz w:val="22"/>
          <w:szCs w:val="22"/>
        </w:rPr>
        <w:t xml:space="preserve"> </w:t>
      </w:r>
      <w:r w:rsidR="006E450C">
        <w:rPr>
          <w:sz w:val="22"/>
          <w:szCs w:val="22"/>
        </w:rPr>
        <w:t>više u odnosu na ukupno ostvarene prihode</w:t>
      </w:r>
      <w:r>
        <w:rPr>
          <w:sz w:val="22"/>
          <w:szCs w:val="22"/>
        </w:rPr>
        <w:t xml:space="preserve"> prethodne godine.</w:t>
      </w:r>
    </w:p>
    <w:p w14:paraId="0F956AFD" w14:textId="77777777" w:rsidR="00D73D98" w:rsidRDefault="00D73D98" w:rsidP="00D73D98">
      <w:pPr>
        <w:ind w:firstLine="708"/>
        <w:jc w:val="both"/>
        <w:rPr>
          <w:b/>
          <w:bCs/>
          <w:sz w:val="22"/>
          <w:szCs w:val="22"/>
        </w:rPr>
      </w:pPr>
    </w:p>
    <w:p w14:paraId="72363749" w14:textId="77777777" w:rsidR="00D73D98" w:rsidRDefault="00D73D98" w:rsidP="00D73D98">
      <w:pPr>
        <w:jc w:val="both"/>
        <w:rPr>
          <w:b/>
          <w:bCs/>
          <w:sz w:val="22"/>
          <w:szCs w:val="22"/>
        </w:rPr>
      </w:pPr>
    </w:p>
    <w:p w14:paraId="24F3E162" w14:textId="406CC823" w:rsidR="00D73D98" w:rsidRPr="00422DA4" w:rsidRDefault="00D73D98" w:rsidP="00D73D9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  <w:sz w:val="22"/>
          <w:szCs w:val="22"/>
        </w:rPr>
        <w:t xml:space="preserve">Ukupni rashodi i izdaci </w:t>
      </w:r>
      <w:r>
        <w:rPr>
          <w:sz w:val="22"/>
          <w:szCs w:val="22"/>
        </w:rPr>
        <w:t xml:space="preserve">izvršeni su u promatranom razdoblju u iznosu od </w:t>
      </w:r>
      <w:r w:rsidR="008701BB">
        <w:rPr>
          <w:rFonts w:ascii="Arial" w:eastAsia="Times New Roman" w:hAnsi="Arial" w:cs="Arial"/>
          <w:sz w:val="20"/>
          <w:szCs w:val="20"/>
        </w:rPr>
        <w:t>1.153.478,94</w:t>
      </w:r>
      <w:r>
        <w:rPr>
          <w:rFonts w:ascii="Arial" w:eastAsia="Times New Roman" w:hAnsi="Arial" w:cs="Arial"/>
          <w:sz w:val="20"/>
          <w:szCs w:val="20"/>
        </w:rPr>
        <w:t xml:space="preserve"> €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ili </w:t>
      </w:r>
      <w:r w:rsidR="0046425C">
        <w:rPr>
          <w:rFonts w:ascii="Arial" w:eastAsia="Times New Roman" w:hAnsi="Arial" w:cs="Arial"/>
          <w:sz w:val="20"/>
          <w:szCs w:val="20"/>
        </w:rPr>
        <w:t>93,21</w:t>
      </w:r>
      <w:r>
        <w:rPr>
          <w:rFonts w:ascii="Arial" w:eastAsia="Times New Roman" w:hAnsi="Arial" w:cs="Arial"/>
          <w:sz w:val="20"/>
          <w:szCs w:val="20"/>
        </w:rPr>
        <w:t xml:space="preserve"> %</w:t>
      </w:r>
      <w:r>
        <w:rPr>
          <w:sz w:val="22"/>
          <w:szCs w:val="22"/>
        </w:rPr>
        <w:t xml:space="preserve"> plana za 20</w:t>
      </w:r>
      <w:r w:rsidR="00704489">
        <w:rPr>
          <w:sz w:val="22"/>
          <w:szCs w:val="22"/>
        </w:rPr>
        <w:t>25</w:t>
      </w:r>
      <w:r>
        <w:rPr>
          <w:sz w:val="22"/>
          <w:szCs w:val="22"/>
        </w:rPr>
        <w:t xml:space="preserve">.g. </w:t>
      </w:r>
    </w:p>
    <w:p w14:paraId="3B1A3BCD" w14:textId="712172D6" w:rsidR="00D73D98" w:rsidRDefault="00D73D98" w:rsidP="00D73D98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sz w:val="22"/>
          <w:szCs w:val="22"/>
        </w:rPr>
        <w:t xml:space="preserve">U odnosu na prošlu godinu ukupni rashodi veći su za </w:t>
      </w:r>
      <w:r w:rsidR="00704489">
        <w:rPr>
          <w:sz w:val="22"/>
          <w:szCs w:val="22"/>
        </w:rPr>
        <w:t>195.964,84</w:t>
      </w:r>
      <w:r>
        <w:rPr>
          <w:sz w:val="22"/>
          <w:szCs w:val="22"/>
        </w:rPr>
        <w:t xml:space="preserve"> € ili za </w:t>
      </w:r>
      <w:r w:rsidR="00A113FC">
        <w:rPr>
          <w:sz w:val="22"/>
          <w:szCs w:val="22"/>
        </w:rPr>
        <w:t>20,47</w:t>
      </w:r>
      <w:r>
        <w:rPr>
          <w:sz w:val="22"/>
          <w:szCs w:val="22"/>
        </w:rPr>
        <w:t xml:space="preserve"> %. Tijekom 202</w:t>
      </w:r>
      <w:r w:rsidR="00A113FC">
        <w:rPr>
          <w:sz w:val="22"/>
          <w:szCs w:val="22"/>
        </w:rPr>
        <w:t>5</w:t>
      </w:r>
      <w:r>
        <w:rPr>
          <w:sz w:val="22"/>
          <w:szCs w:val="22"/>
        </w:rPr>
        <w:t xml:space="preserve">. godine rashodi poslovanja su ostvareni u iznosu od </w:t>
      </w:r>
      <w:r w:rsidR="00A113FC">
        <w:rPr>
          <w:rFonts w:ascii="Arial" w:eastAsia="Times New Roman" w:hAnsi="Arial" w:cs="Arial"/>
          <w:sz w:val="20"/>
          <w:szCs w:val="20"/>
        </w:rPr>
        <w:t>1.132.619,18</w:t>
      </w:r>
      <w:r>
        <w:rPr>
          <w:rFonts w:ascii="Arial" w:eastAsia="Times New Roman" w:hAnsi="Arial" w:cs="Arial"/>
          <w:sz w:val="20"/>
          <w:szCs w:val="20"/>
        </w:rPr>
        <w:t xml:space="preserve"> € </w:t>
      </w:r>
      <w:r>
        <w:rPr>
          <w:sz w:val="22"/>
          <w:szCs w:val="22"/>
        </w:rPr>
        <w:t xml:space="preserve">što je za </w:t>
      </w:r>
      <w:r w:rsidR="00AC3372">
        <w:rPr>
          <w:sz w:val="22"/>
          <w:szCs w:val="22"/>
        </w:rPr>
        <w:t>191.736,22</w:t>
      </w:r>
      <w:r>
        <w:rPr>
          <w:sz w:val="22"/>
          <w:szCs w:val="22"/>
        </w:rPr>
        <w:t xml:space="preserve"> €  više u odnosu na ostvarenje iste skupine rashoda u 202</w:t>
      </w:r>
      <w:r w:rsidR="00AC3372">
        <w:rPr>
          <w:sz w:val="22"/>
          <w:szCs w:val="22"/>
        </w:rPr>
        <w:t>4</w:t>
      </w:r>
      <w:r>
        <w:rPr>
          <w:sz w:val="22"/>
          <w:szCs w:val="22"/>
        </w:rPr>
        <w:t xml:space="preserve">. godini. Rashodi za nabavu nefinancijske imovine iznose </w:t>
      </w:r>
      <w:r w:rsidR="004A5B25">
        <w:rPr>
          <w:rFonts w:ascii="Arial" w:eastAsia="Times New Roman" w:hAnsi="Arial" w:cs="Arial"/>
          <w:sz w:val="20"/>
          <w:szCs w:val="20"/>
        </w:rPr>
        <w:t>20.859</w:t>
      </w:r>
      <w:r w:rsidR="0067405E">
        <w:rPr>
          <w:rFonts w:ascii="Arial" w:eastAsia="Times New Roman" w:hAnsi="Arial" w:cs="Arial"/>
          <w:sz w:val="20"/>
          <w:szCs w:val="20"/>
        </w:rPr>
        <w:t>,76</w:t>
      </w:r>
      <w:r>
        <w:rPr>
          <w:rFonts w:ascii="Arial" w:eastAsia="Times New Roman" w:hAnsi="Arial" w:cs="Arial"/>
          <w:sz w:val="20"/>
          <w:szCs w:val="20"/>
        </w:rPr>
        <w:t xml:space="preserve"> €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sz w:val="22"/>
          <w:szCs w:val="22"/>
        </w:rPr>
        <w:t xml:space="preserve">što je za </w:t>
      </w:r>
      <w:r w:rsidR="0067405E">
        <w:rPr>
          <w:sz w:val="22"/>
          <w:szCs w:val="22"/>
        </w:rPr>
        <w:t>4.228,62</w:t>
      </w:r>
      <w:r>
        <w:rPr>
          <w:sz w:val="22"/>
          <w:szCs w:val="22"/>
        </w:rPr>
        <w:t xml:space="preserve"> € </w:t>
      </w:r>
      <w:r w:rsidR="0067405E">
        <w:rPr>
          <w:sz w:val="22"/>
          <w:szCs w:val="22"/>
        </w:rPr>
        <w:t>više</w:t>
      </w:r>
      <w:r>
        <w:rPr>
          <w:sz w:val="22"/>
          <w:szCs w:val="22"/>
        </w:rPr>
        <w:t xml:space="preserve"> u odnosu na iste rashode u  202</w:t>
      </w:r>
      <w:r w:rsidR="0067405E">
        <w:rPr>
          <w:sz w:val="22"/>
          <w:szCs w:val="22"/>
        </w:rPr>
        <w:t>4</w:t>
      </w:r>
      <w:r>
        <w:rPr>
          <w:sz w:val="22"/>
          <w:szCs w:val="22"/>
        </w:rPr>
        <w:t xml:space="preserve">. godini. </w:t>
      </w:r>
    </w:p>
    <w:p w14:paraId="78750115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3BB78C1F" w14:textId="794E513E" w:rsidR="00D73D98" w:rsidRPr="00422DA4" w:rsidRDefault="00D73D98" w:rsidP="00D73D9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  <w:sz w:val="22"/>
          <w:szCs w:val="22"/>
        </w:rPr>
        <w:t>Višak prihoda i primitaka sa stanjem na dan 31.12.202</w:t>
      </w:r>
      <w:r w:rsidR="0019675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godine </w:t>
      </w:r>
      <w:r>
        <w:rPr>
          <w:sz w:val="22"/>
          <w:szCs w:val="22"/>
        </w:rPr>
        <w:t xml:space="preserve">iznosi </w:t>
      </w:r>
      <w:r w:rsidR="00196755">
        <w:rPr>
          <w:rFonts w:ascii="Arial" w:eastAsia="Times New Roman" w:hAnsi="Arial" w:cs="Arial"/>
          <w:sz w:val="20"/>
          <w:szCs w:val="20"/>
        </w:rPr>
        <w:t>29.695,23</w:t>
      </w:r>
      <w:r>
        <w:rPr>
          <w:rFonts w:ascii="Arial" w:eastAsia="Times New Roman" w:hAnsi="Arial" w:cs="Arial"/>
          <w:sz w:val="20"/>
          <w:szCs w:val="20"/>
        </w:rPr>
        <w:t xml:space="preserve"> €. P</w:t>
      </w:r>
      <w:r>
        <w:rPr>
          <w:sz w:val="22"/>
          <w:szCs w:val="22"/>
        </w:rPr>
        <w:t xml:space="preserve">reneseni višak prihoda iz prethodne godine iznosi </w:t>
      </w:r>
      <w:r w:rsidR="00196755">
        <w:rPr>
          <w:rFonts w:ascii="Arial" w:eastAsia="Times New Roman" w:hAnsi="Arial" w:cs="Arial"/>
          <w:sz w:val="20"/>
          <w:szCs w:val="20"/>
        </w:rPr>
        <w:t>92.309,00</w:t>
      </w:r>
      <w:r>
        <w:rPr>
          <w:rFonts w:ascii="Arial" w:eastAsia="Times New Roman" w:hAnsi="Arial" w:cs="Arial"/>
          <w:sz w:val="20"/>
          <w:szCs w:val="20"/>
        </w:rPr>
        <w:t xml:space="preserve"> €</w:t>
      </w:r>
      <w:r>
        <w:rPr>
          <w:sz w:val="22"/>
          <w:szCs w:val="22"/>
        </w:rPr>
        <w:t xml:space="preserve">, ali kako je u promatranoj godini ostvaren manjak od </w:t>
      </w:r>
      <w:r w:rsidR="00762762">
        <w:rPr>
          <w:rFonts w:ascii="Arial" w:eastAsia="Times New Roman" w:hAnsi="Arial" w:cs="Arial"/>
          <w:sz w:val="20"/>
          <w:szCs w:val="20"/>
        </w:rPr>
        <w:t>62.613,17</w:t>
      </w:r>
      <w:r>
        <w:rPr>
          <w:rFonts w:ascii="Arial" w:eastAsia="Times New Roman" w:hAnsi="Arial" w:cs="Arial"/>
          <w:sz w:val="20"/>
          <w:szCs w:val="20"/>
        </w:rPr>
        <w:t xml:space="preserve"> € </w:t>
      </w:r>
      <w:r>
        <w:rPr>
          <w:sz w:val="22"/>
          <w:szCs w:val="22"/>
        </w:rPr>
        <w:t>dio ostvarenog viška iz prethodnog razdoblja iskorišten je za pokriće navedenog manjka stoga je rezultat poslovanja za period od 01.siječnja do 31. prosinca 202</w:t>
      </w:r>
      <w:r w:rsidR="00762762">
        <w:rPr>
          <w:sz w:val="22"/>
          <w:szCs w:val="22"/>
        </w:rPr>
        <w:t>5</w:t>
      </w:r>
      <w:r>
        <w:rPr>
          <w:sz w:val="22"/>
          <w:szCs w:val="22"/>
        </w:rPr>
        <w:t xml:space="preserve">. godine </w:t>
      </w:r>
      <w:r w:rsidR="001977A8">
        <w:rPr>
          <w:sz w:val="22"/>
          <w:szCs w:val="22"/>
        </w:rPr>
        <w:t>29.695,23</w:t>
      </w:r>
      <w:r>
        <w:rPr>
          <w:sz w:val="22"/>
          <w:szCs w:val="22"/>
        </w:rPr>
        <w:t xml:space="preserve"> €. To je </w:t>
      </w:r>
      <w:r w:rsidR="001977A8">
        <w:rPr>
          <w:sz w:val="22"/>
          <w:szCs w:val="22"/>
        </w:rPr>
        <w:t>67,83</w:t>
      </w:r>
      <w:r>
        <w:rPr>
          <w:sz w:val="22"/>
          <w:szCs w:val="22"/>
        </w:rPr>
        <w:t xml:space="preserve"> % manje u odnosu na 202</w:t>
      </w:r>
      <w:r w:rsidR="001977A8">
        <w:rPr>
          <w:sz w:val="22"/>
          <w:szCs w:val="22"/>
        </w:rPr>
        <w:t>4</w:t>
      </w:r>
      <w:r>
        <w:rPr>
          <w:sz w:val="22"/>
          <w:szCs w:val="22"/>
        </w:rPr>
        <w:t>.g.</w:t>
      </w:r>
    </w:p>
    <w:p w14:paraId="0B876718" w14:textId="77777777" w:rsidR="00D73D98" w:rsidRDefault="00D73D98" w:rsidP="00D73D98">
      <w:pPr>
        <w:jc w:val="both"/>
        <w:rPr>
          <w:sz w:val="22"/>
          <w:szCs w:val="22"/>
        </w:rPr>
      </w:pPr>
    </w:p>
    <w:p w14:paraId="648AB16C" w14:textId="22F6EC40" w:rsidR="00D73D98" w:rsidRDefault="00D73D98" w:rsidP="00D73D9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sz w:val="22"/>
          <w:szCs w:val="22"/>
        </w:rPr>
        <w:t xml:space="preserve">Višak iz prethodne godine utrošen je na rashode </w:t>
      </w:r>
      <w:r w:rsidR="00725E2B">
        <w:rPr>
          <w:sz w:val="22"/>
          <w:szCs w:val="22"/>
        </w:rPr>
        <w:t xml:space="preserve">za zaposlene, rashode </w:t>
      </w:r>
      <w:r>
        <w:rPr>
          <w:sz w:val="22"/>
          <w:szCs w:val="22"/>
        </w:rPr>
        <w:t xml:space="preserve">za materijal i energiju te rashode za </w:t>
      </w:r>
      <w:r w:rsidR="00A52CC2">
        <w:rPr>
          <w:sz w:val="22"/>
          <w:szCs w:val="22"/>
        </w:rPr>
        <w:t>nabavu proizvedene dugotrajne imovine</w:t>
      </w:r>
      <w:r>
        <w:rPr>
          <w:sz w:val="22"/>
          <w:szCs w:val="22"/>
        </w:rPr>
        <w:t>. Višak iz 202</w:t>
      </w:r>
      <w:r w:rsidR="00A52CC2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2F5B11">
        <w:rPr>
          <w:sz w:val="22"/>
          <w:szCs w:val="22"/>
        </w:rPr>
        <w:t xml:space="preserve">g. </w:t>
      </w:r>
      <w:r>
        <w:rPr>
          <w:sz w:val="22"/>
          <w:szCs w:val="22"/>
        </w:rPr>
        <w:t xml:space="preserve">planiran je za </w:t>
      </w:r>
      <w:r w:rsidR="00893220">
        <w:rPr>
          <w:sz w:val="22"/>
          <w:szCs w:val="22"/>
        </w:rPr>
        <w:t>materijalne rashode</w:t>
      </w:r>
      <w:r>
        <w:rPr>
          <w:sz w:val="22"/>
          <w:szCs w:val="22"/>
        </w:rPr>
        <w:t xml:space="preserve"> </w:t>
      </w:r>
      <w:r w:rsidR="00DD3293">
        <w:rPr>
          <w:sz w:val="22"/>
          <w:szCs w:val="22"/>
        </w:rPr>
        <w:t>(procijenjeni višak</w:t>
      </w:r>
      <w:r>
        <w:rPr>
          <w:sz w:val="22"/>
          <w:szCs w:val="22"/>
        </w:rPr>
        <w:t xml:space="preserve"> u iznosu od </w:t>
      </w:r>
      <w:r w:rsidR="00893220">
        <w:rPr>
          <w:sz w:val="22"/>
          <w:szCs w:val="22"/>
        </w:rPr>
        <w:t>15</w:t>
      </w:r>
      <w:r>
        <w:rPr>
          <w:sz w:val="22"/>
          <w:szCs w:val="22"/>
        </w:rPr>
        <w:t>.000,00 € unesen je u proračun za 202</w:t>
      </w:r>
      <w:r w:rsidR="00893220">
        <w:rPr>
          <w:sz w:val="22"/>
          <w:szCs w:val="22"/>
        </w:rPr>
        <w:t>6</w:t>
      </w:r>
      <w:r>
        <w:rPr>
          <w:sz w:val="22"/>
          <w:szCs w:val="22"/>
        </w:rPr>
        <w:t xml:space="preserve">.g na rashode za </w:t>
      </w:r>
      <w:r w:rsidR="00893220">
        <w:rPr>
          <w:sz w:val="22"/>
          <w:szCs w:val="22"/>
        </w:rPr>
        <w:t>materijal i energiju</w:t>
      </w:r>
      <w:r>
        <w:rPr>
          <w:sz w:val="22"/>
          <w:szCs w:val="22"/>
        </w:rPr>
        <w:t xml:space="preserve">), </w:t>
      </w:r>
      <w:r w:rsidR="00893220">
        <w:rPr>
          <w:sz w:val="22"/>
          <w:szCs w:val="22"/>
        </w:rPr>
        <w:t xml:space="preserve">ali </w:t>
      </w:r>
      <w:r w:rsidR="00E37867">
        <w:rPr>
          <w:sz w:val="22"/>
          <w:szCs w:val="22"/>
        </w:rPr>
        <w:t xml:space="preserve">se u </w:t>
      </w:r>
      <w:r w:rsidR="003D2B96">
        <w:rPr>
          <w:sz w:val="22"/>
          <w:szCs w:val="22"/>
        </w:rPr>
        <w:t>R</w:t>
      </w:r>
      <w:r w:rsidR="00E37867">
        <w:rPr>
          <w:sz w:val="22"/>
          <w:szCs w:val="22"/>
        </w:rPr>
        <w:t>ebala</w:t>
      </w:r>
      <w:r w:rsidR="003D2B96">
        <w:rPr>
          <w:sz w:val="22"/>
          <w:szCs w:val="22"/>
        </w:rPr>
        <w:t>nsu</w:t>
      </w:r>
      <w:r w:rsidR="00E37867">
        <w:rPr>
          <w:sz w:val="22"/>
          <w:szCs w:val="22"/>
        </w:rPr>
        <w:t xml:space="preserve"> I</w:t>
      </w:r>
      <w:r w:rsidR="00497363">
        <w:rPr>
          <w:sz w:val="22"/>
          <w:szCs w:val="22"/>
        </w:rPr>
        <w:t xml:space="preserve"> </w:t>
      </w:r>
      <w:r w:rsidR="00E37867">
        <w:rPr>
          <w:sz w:val="22"/>
          <w:szCs w:val="22"/>
        </w:rPr>
        <w:t xml:space="preserve">planira </w:t>
      </w:r>
      <w:r w:rsidR="009B6ABE">
        <w:rPr>
          <w:sz w:val="22"/>
          <w:szCs w:val="22"/>
        </w:rPr>
        <w:t xml:space="preserve">preusmjeriti </w:t>
      </w:r>
      <w:r w:rsidR="003B7E9B">
        <w:rPr>
          <w:sz w:val="22"/>
          <w:szCs w:val="22"/>
        </w:rPr>
        <w:t>na rashode za usluge</w:t>
      </w:r>
      <w:r w:rsidR="00497363">
        <w:rPr>
          <w:sz w:val="22"/>
          <w:szCs w:val="22"/>
        </w:rPr>
        <w:t xml:space="preserve"> </w:t>
      </w:r>
      <w:r w:rsidR="003B7E9B">
        <w:rPr>
          <w:sz w:val="22"/>
          <w:szCs w:val="22"/>
        </w:rPr>
        <w:t>(prema potrebama poslovanja</w:t>
      </w:r>
      <w:r w:rsidR="009B6ABE">
        <w:rPr>
          <w:sz w:val="22"/>
          <w:szCs w:val="22"/>
        </w:rPr>
        <w:t>, za izradu enciklopedije Slatkovodne ribe H</w:t>
      </w:r>
      <w:r w:rsidR="003D2B96">
        <w:rPr>
          <w:sz w:val="22"/>
          <w:szCs w:val="22"/>
        </w:rPr>
        <w:t>rvatske</w:t>
      </w:r>
      <w:r w:rsidR="003B7E9B">
        <w:rPr>
          <w:sz w:val="22"/>
          <w:szCs w:val="22"/>
        </w:rPr>
        <w:t>).</w:t>
      </w:r>
    </w:p>
    <w:p w14:paraId="37C574CB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2D1E738D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0443BFF8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3628351B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3F8A2680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31F3C03D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6F229F6D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1E4B0C70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4028F7A2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7EB0DE9C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51603720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0622FBC9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3D30475D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14876121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012135ED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1618902C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3CF52BD8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2507ECDF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557DAB6C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43A7C6DD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01A5C083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2A0B58F9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7959702F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486C15D1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59E464AB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00A375DD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42530014" w14:textId="77777777" w:rsidR="002D226F" w:rsidRDefault="002D226F" w:rsidP="00D73D98">
      <w:pPr>
        <w:rPr>
          <w:b/>
          <w:bCs/>
          <w:sz w:val="22"/>
          <w:szCs w:val="22"/>
          <w:u w:val="single"/>
        </w:rPr>
      </w:pPr>
    </w:p>
    <w:p w14:paraId="625901ED" w14:textId="19ED5E9A" w:rsidR="00D73D98" w:rsidRDefault="00D73D98" w:rsidP="00D73D9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 xml:space="preserve">P R I H O D I   </w:t>
      </w:r>
      <w:proofErr w:type="spellStart"/>
      <w:r>
        <w:rPr>
          <w:b/>
          <w:bCs/>
          <w:sz w:val="22"/>
          <w:szCs w:val="22"/>
          <w:u w:val="single"/>
        </w:rPr>
        <w:t>I</w:t>
      </w:r>
      <w:proofErr w:type="spellEnd"/>
      <w:r>
        <w:rPr>
          <w:b/>
          <w:bCs/>
          <w:sz w:val="22"/>
          <w:szCs w:val="22"/>
          <w:u w:val="single"/>
        </w:rPr>
        <w:t xml:space="preserve">   P R I M I C I</w:t>
      </w:r>
    </w:p>
    <w:p w14:paraId="0BABD9A9" w14:textId="77777777" w:rsidR="00D73D98" w:rsidRDefault="00D73D98" w:rsidP="00D73D98">
      <w:pPr>
        <w:jc w:val="both"/>
        <w:rPr>
          <w:sz w:val="22"/>
          <w:szCs w:val="22"/>
        </w:rPr>
      </w:pPr>
    </w:p>
    <w:p w14:paraId="5AC9E5D6" w14:textId="77777777" w:rsidR="00D73D98" w:rsidRDefault="00D73D98" w:rsidP="00D73D98">
      <w:pPr>
        <w:jc w:val="both"/>
        <w:rPr>
          <w:sz w:val="22"/>
          <w:szCs w:val="22"/>
        </w:rPr>
      </w:pPr>
    </w:p>
    <w:p w14:paraId="0E831A7D" w14:textId="77777777" w:rsidR="00D73D98" w:rsidRDefault="00D73D98" w:rsidP="00D73D98">
      <w:pPr>
        <w:jc w:val="both"/>
        <w:rPr>
          <w:sz w:val="22"/>
          <w:szCs w:val="22"/>
        </w:rPr>
      </w:pPr>
      <w:r>
        <w:rPr>
          <w:sz w:val="22"/>
          <w:szCs w:val="22"/>
        </w:rPr>
        <w:t>U navedenom izvještajnom razdoblju prihodi i primici ostvareni su na sljedeći način:</w:t>
      </w:r>
    </w:p>
    <w:p w14:paraId="569BD56C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3B876CD5" w14:textId="0A6B6FA3" w:rsidR="00D73D98" w:rsidRDefault="00D73D98" w:rsidP="00D73D98">
      <w:pPr>
        <w:ind w:firstLine="708"/>
        <w:jc w:val="both"/>
        <w:rPr>
          <w:sz w:val="22"/>
          <w:szCs w:val="22"/>
        </w:rPr>
      </w:pPr>
      <w:r w:rsidRPr="007F100A">
        <w:rPr>
          <w:b/>
          <w:bCs/>
          <w:sz w:val="22"/>
          <w:szCs w:val="22"/>
        </w:rPr>
        <w:t>Tablica 1: Prihodi i primici 1 – 3</w:t>
      </w:r>
      <w:r>
        <w:rPr>
          <w:b/>
          <w:bCs/>
          <w:sz w:val="22"/>
          <w:szCs w:val="22"/>
        </w:rPr>
        <w:t>1</w:t>
      </w:r>
      <w:r w:rsidRPr="007F100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</w:t>
      </w:r>
      <w:r w:rsidRPr="007F100A">
        <w:rPr>
          <w:b/>
          <w:bCs/>
          <w:sz w:val="22"/>
          <w:szCs w:val="22"/>
        </w:rPr>
        <w:t>.202</w:t>
      </w:r>
      <w:r w:rsidR="001913B0"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55670902" w14:textId="77777777" w:rsidR="00D73D98" w:rsidRDefault="00D73D98" w:rsidP="00D73D98"/>
    <w:p w14:paraId="6CD18590" w14:textId="24CB816C" w:rsidR="00D73D98" w:rsidRDefault="00E238CB" w:rsidP="00D73D98">
      <w:r w:rsidRPr="00E238CB">
        <w:drawing>
          <wp:inline distT="0" distB="0" distL="0" distR="0" wp14:anchorId="1F58159F" wp14:editId="06DD6E1B">
            <wp:extent cx="6353175" cy="4695825"/>
            <wp:effectExtent l="0" t="0" r="9525" b="9525"/>
            <wp:docPr id="15649283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DDE79" w14:textId="77777777" w:rsidR="00D73D98" w:rsidRDefault="00D73D98" w:rsidP="00D73D98"/>
    <w:p w14:paraId="724C96DB" w14:textId="576B3856" w:rsidR="00D73D98" w:rsidRDefault="00D73D98" w:rsidP="00D73D98">
      <w:r>
        <w:t>Ostvareni prihodi poslovanja sastoje se od: p</w:t>
      </w:r>
      <w:r w:rsidRPr="00975963">
        <w:t>omoći iz inozemstva i od subjekata unutar općeg proračuna</w:t>
      </w:r>
      <w:r>
        <w:t>, p</w:t>
      </w:r>
      <w:r w:rsidRPr="00975963">
        <w:t>rihod</w:t>
      </w:r>
      <w:r>
        <w:t>a</w:t>
      </w:r>
      <w:r w:rsidRPr="00975963">
        <w:t xml:space="preserve"> od upravnih i administrativnih pristojbi, pristojbi po posebnim propisima i naknada</w:t>
      </w:r>
      <w:r>
        <w:t>, p</w:t>
      </w:r>
      <w:r w:rsidRPr="00975963">
        <w:t>rihod</w:t>
      </w:r>
      <w:r>
        <w:t>a</w:t>
      </w:r>
      <w:r w:rsidRPr="00975963">
        <w:t xml:space="preserve"> od prodaje proizvoda i robe te pruženih usluga </w:t>
      </w:r>
      <w:r>
        <w:t>i prihoda od donacija, ostalih prihoda</w:t>
      </w:r>
      <w:r w:rsidR="00397C7D">
        <w:t xml:space="preserve"> </w:t>
      </w:r>
      <w:r>
        <w:t>(svi prethodno nabrojani predstavljaju vlastite prihode) te p</w:t>
      </w:r>
      <w:r w:rsidRPr="00975963">
        <w:t>rihod</w:t>
      </w:r>
      <w:r>
        <w:t>a</w:t>
      </w:r>
      <w:r w:rsidRPr="00975963">
        <w:t xml:space="preserve"> iz nadležnog proračuna</w:t>
      </w:r>
      <w:r>
        <w:t xml:space="preserve"> (opći prihodi).</w:t>
      </w:r>
    </w:p>
    <w:p w14:paraId="7F4433A9" w14:textId="77777777" w:rsidR="00D73D98" w:rsidRDefault="00D73D98" w:rsidP="00D73D98"/>
    <w:p w14:paraId="767ECE02" w14:textId="337BFE11" w:rsidR="00D73D98" w:rsidRDefault="00D73D98" w:rsidP="00D73D98"/>
    <w:p w14:paraId="79B2070D" w14:textId="5667FDB8" w:rsidR="00D73D98" w:rsidRPr="00862A00" w:rsidRDefault="00D73D98" w:rsidP="00D73D98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2540A0">
        <w:rPr>
          <w:b/>
          <w:bCs/>
          <w:sz w:val="22"/>
          <w:szCs w:val="22"/>
        </w:rPr>
        <w:t>PRIHODI POSLOVANJA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ostvareni u promatranom razdoblju iznose </w:t>
      </w:r>
      <w:r w:rsidR="007424AE">
        <w:rPr>
          <w:rFonts w:ascii="Arial" w:eastAsia="Times New Roman" w:hAnsi="Arial" w:cs="Arial"/>
          <w:sz w:val="20"/>
          <w:szCs w:val="20"/>
        </w:rPr>
        <w:t>1.090.865,17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€ odnosno</w:t>
      </w:r>
      <w:r>
        <w:rPr>
          <w:sz w:val="22"/>
          <w:szCs w:val="22"/>
        </w:rPr>
        <w:t xml:space="preserve"> </w:t>
      </w:r>
      <w:r w:rsidR="007348A5">
        <w:rPr>
          <w:rFonts w:ascii="Arial" w:eastAsia="Times New Roman" w:hAnsi="Arial" w:cs="Arial"/>
          <w:sz w:val="20"/>
          <w:szCs w:val="20"/>
        </w:rPr>
        <w:t xml:space="preserve">95,42 </w:t>
      </w:r>
      <w:r>
        <w:rPr>
          <w:rFonts w:ascii="Arial" w:eastAsia="Times New Roman" w:hAnsi="Arial" w:cs="Arial"/>
          <w:sz w:val="20"/>
          <w:szCs w:val="20"/>
        </w:rPr>
        <w:t xml:space="preserve">% </w:t>
      </w:r>
      <w:r>
        <w:rPr>
          <w:sz w:val="22"/>
          <w:szCs w:val="22"/>
        </w:rPr>
        <w:t xml:space="preserve">godišnjeg plana, a u odnosu na prethodnu godinu </w:t>
      </w:r>
      <w:r w:rsidR="007348A5">
        <w:rPr>
          <w:sz w:val="22"/>
          <w:szCs w:val="22"/>
        </w:rPr>
        <w:t>veći</w:t>
      </w:r>
      <w:r>
        <w:rPr>
          <w:sz w:val="22"/>
          <w:szCs w:val="22"/>
        </w:rPr>
        <w:t xml:space="preserve"> su za </w:t>
      </w:r>
      <w:r w:rsidR="007800C0">
        <w:rPr>
          <w:sz w:val="22"/>
          <w:szCs w:val="22"/>
        </w:rPr>
        <w:t>18,63</w:t>
      </w:r>
      <w:r>
        <w:rPr>
          <w:sz w:val="22"/>
          <w:szCs w:val="22"/>
        </w:rPr>
        <w:t xml:space="preserve"> %.</w:t>
      </w:r>
    </w:p>
    <w:p w14:paraId="3DC58651" w14:textId="77777777" w:rsidR="00D73D98" w:rsidRDefault="00D73D98" w:rsidP="00D73D98">
      <w:pPr>
        <w:rPr>
          <w:sz w:val="22"/>
          <w:szCs w:val="22"/>
        </w:rPr>
      </w:pPr>
    </w:p>
    <w:p w14:paraId="5DBEB05C" w14:textId="191159B6" w:rsidR="00D73D98" w:rsidRDefault="00D73D98" w:rsidP="00D73D98">
      <w:pPr>
        <w:rPr>
          <w:rFonts w:ascii="Arial" w:eastAsia="Times New Roman" w:hAnsi="Arial" w:cs="Arial"/>
          <w:sz w:val="20"/>
          <w:szCs w:val="20"/>
        </w:rPr>
      </w:pPr>
      <w:r>
        <w:rPr>
          <w:sz w:val="22"/>
          <w:szCs w:val="22"/>
        </w:rPr>
        <w:lastRenderedPageBreak/>
        <w:t>Porast prihoda ostvaren je kod p</w:t>
      </w:r>
      <w:r w:rsidRPr="002540A0">
        <w:rPr>
          <w:sz w:val="22"/>
          <w:szCs w:val="22"/>
        </w:rPr>
        <w:t>rihod</w:t>
      </w:r>
      <w:r>
        <w:rPr>
          <w:sz w:val="22"/>
          <w:szCs w:val="22"/>
        </w:rPr>
        <w:t>a</w:t>
      </w:r>
      <w:r w:rsidRPr="00676764">
        <w:rPr>
          <w:rFonts w:eastAsia="Times New Roman"/>
          <w:sz w:val="22"/>
          <w:szCs w:val="22"/>
        </w:rPr>
        <w:t xml:space="preserve"> </w:t>
      </w:r>
      <w:r w:rsidRPr="007E3ADB">
        <w:rPr>
          <w:rFonts w:eastAsia="Times New Roman"/>
          <w:sz w:val="22"/>
          <w:szCs w:val="22"/>
        </w:rPr>
        <w:t>od upravnih i administrativnih pristojbi, pristojbi po posebnim propisima i naknada</w:t>
      </w:r>
      <w:r>
        <w:rPr>
          <w:sz w:val="22"/>
          <w:szCs w:val="22"/>
        </w:rPr>
        <w:t xml:space="preserve"> . Ovi prihodi veći su za </w:t>
      </w:r>
      <w:r w:rsidR="007D422C">
        <w:rPr>
          <w:sz w:val="22"/>
          <w:szCs w:val="22"/>
        </w:rPr>
        <w:t>14.074,37</w:t>
      </w:r>
      <w:r>
        <w:rPr>
          <w:sz w:val="22"/>
          <w:szCs w:val="22"/>
        </w:rPr>
        <w:t xml:space="preserve"> € u odnosu na prethodnu godinu (ili </w:t>
      </w:r>
      <w:r w:rsidR="008156E9">
        <w:rPr>
          <w:sz w:val="22"/>
          <w:szCs w:val="22"/>
        </w:rPr>
        <w:t>4,44</w:t>
      </w:r>
      <w:r>
        <w:rPr>
          <w:sz w:val="22"/>
          <w:szCs w:val="22"/>
        </w:rPr>
        <w:t xml:space="preserve"> %), a  izvršenje je </w:t>
      </w:r>
      <w:r w:rsidR="008156E9">
        <w:rPr>
          <w:sz w:val="22"/>
          <w:szCs w:val="22"/>
        </w:rPr>
        <w:t>7,23</w:t>
      </w:r>
      <w:r>
        <w:rPr>
          <w:sz w:val="22"/>
          <w:szCs w:val="22"/>
        </w:rPr>
        <w:t xml:space="preserve"> % </w:t>
      </w:r>
      <w:r w:rsidR="008156E9">
        <w:rPr>
          <w:sz w:val="22"/>
          <w:szCs w:val="22"/>
        </w:rPr>
        <w:t>manje</w:t>
      </w:r>
      <w:r>
        <w:rPr>
          <w:sz w:val="22"/>
          <w:szCs w:val="22"/>
        </w:rPr>
        <w:t xml:space="preserve"> u odnosu na izvorni plan.</w:t>
      </w:r>
    </w:p>
    <w:p w14:paraId="77809894" w14:textId="77777777" w:rsidR="00D73D98" w:rsidRDefault="00D73D98" w:rsidP="00D73D98">
      <w:pPr>
        <w:rPr>
          <w:rFonts w:ascii="Arial" w:eastAsia="Times New Roman" w:hAnsi="Arial" w:cs="Arial"/>
          <w:sz w:val="20"/>
          <w:szCs w:val="20"/>
        </w:rPr>
      </w:pPr>
    </w:p>
    <w:p w14:paraId="1B6A59D5" w14:textId="2F03A6B7" w:rsidR="00D73D98" w:rsidRDefault="00D73D98" w:rsidP="00D73D98">
      <w:pPr>
        <w:rPr>
          <w:rFonts w:ascii="Arial" w:eastAsia="Times New Roman" w:hAnsi="Arial" w:cs="Arial"/>
          <w:sz w:val="20"/>
          <w:szCs w:val="20"/>
        </w:rPr>
      </w:pPr>
      <w:r w:rsidRPr="0014148C">
        <w:rPr>
          <w:rFonts w:eastAsia="Times New Roman"/>
          <w:sz w:val="22"/>
          <w:szCs w:val="22"/>
        </w:rPr>
        <w:t>Prihodi od prodaje proizvoda i robe te pruženih usluga i donacija</w:t>
      </w:r>
      <w:r>
        <w:rPr>
          <w:rFonts w:eastAsia="Times New Roman"/>
          <w:sz w:val="22"/>
          <w:szCs w:val="22"/>
        </w:rPr>
        <w:t xml:space="preserve"> </w:t>
      </w:r>
      <w:r w:rsidR="008156E9">
        <w:rPr>
          <w:rFonts w:eastAsia="Times New Roman"/>
          <w:sz w:val="22"/>
          <w:szCs w:val="22"/>
        </w:rPr>
        <w:t>značajnije su porasli</w:t>
      </w:r>
      <w:r w:rsidR="00021EFD">
        <w:rPr>
          <w:rFonts w:eastAsia="Times New Roman"/>
          <w:sz w:val="22"/>
          <w:szCs w:val="22"/>
        </w:rPr>
        <w:t>, čak za 57.798,24</w:t>
      </w:r>
      <w:r w:rsidR="00274141">
        <w:rPr>
          <w:rFonts w:eastAsia="Times New Roman"/>
          <w:sz w:val="22"/>
          <w:szCs w:val="22"/>
        </w:rPr>
        <w:t xml:space="preserve"> € odnosno</w:t>
      </w:r>
      <w:r>
        <w:rPr>
          <w:rFonts w:eastAsia="Times New Roman"/>
          <w:sz w:val="22"/>
          <w:szCs w:val="22"/>
        </w:rPr>
        <w:t xml:space="preserve"> za </w:t>
      </w:r>
      <w:r w:rsidR="00274141">
        <w:rPr>
          <w:rFonts w:eastAsia="Times New Roman"/>
          <w:sz w:val="22"/>
          <w:szCs w:val="22"/>
        </w:rPr>
        <w:t>20,64</w:t>
      </w:r>
      <w:r>
        <w:rPr>
          <w:rFonts w:eastAsia="Times New Roman"/>
          <w:sz w:val="22"/>
          <w:szCs w:val="22"/>
        </w:rPr>
        <w:t xml:space="preserve"> % u odnosu na prethodnu godinu, a izvršenje je </w:t>
      </w:r>
      <w:r w:rsidR="00274141">
        <w:rPr>
          <w:rFonts w:ascii="Arial" w:eastAsia="Times New Roman" w:hAnsi="Arial" w:cs="Arial"/>
          <w:sz w:val="20"/>
          <w:szCs w:val="20"/>
        </w:rPr>
        <w:t>94,23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E3ADB">
        <w:rPr>
          <w:rFonts w:ascii="Arial" w:eastAsia="Times New Roman" w:hAnsi="Arial" w:cs="Arial"/>
          <w:sz w:val="20"/>
          <w:szCs w:val="20"/>
        </w:rPr>
        <w:t>%</w:t>
      </w:r>
      <w:r>
        <w:rPr>
          <w:rFonts w:ascii="Arial" w:eastAsia="Times New Roman" w:hAnsi="Arial" w:cs="Arial"/>
          <w:sz w:val="20"/>
          <w:szCs w:val="20"/>
        </w:rPr>
        <w:t xml:space="preserve"> od izvornog plana.</w:t>
      </w:r>
    </w:p>
    <w:p w14:paraId="024EA27E" w14:textId="77777777" w:rsidR="00D73D98" w:rsidRDefault="00D73D98" w:rsidP="00D73D98">
      <w:pPr>
        <w:rPr>
          <w:rFonts w:eastAsia="Times New Roman"/>
          <w:sz w:val="22"/>
          <w:szCs w:val="22"/>
        </w:rPr>
      </w:pPr>
    </w:p>
    <w:p w14:paraId="1DBC5C98" w14:textId="22A87FC6" w:rsidR="00D73D98" w:rsidRDefault="00D73D98" w:rsidP="00D73D98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Prihodi iz nadležnog proračuna </w:t>
      </w:r>
      <w:r w:rsidR="002F3180">
        <w:rPr>
          <w:rFonts w:eastAsia="Times New Roman"/>
          <w:sz w:val="22"/>
          <w:szCs w:val="22"/>
        </w:rPr>
        <w:t>veći su</w:t>
      </w:r>
      <w:r>
        <w:rPr>
          <w:rFonts w:eastAsia="Times New Roman"/>
          <w:sz w:val="22"/>
          <w:szCs w:val="22"/>
        </w:rPr>
        <w:t xml:space="preserve"> u odnosu na prethodnu godinu za </w:t>
      </w:r>
      <w:r w:rsidR="002F3180">
        <w:rPr>
          <w:rFonts w:eastAsia="Times New Roman"/>
          <w:sz w:val="22"/>
          <w:szCs w:val="22"/>
        </w:rPr>
        <w:t xml:space="preserve">32,95 </w:t>
      </w:r>
      <w:r>
        <w:rPr>
          <w:rFonts w:eastAsia="Times New Roman"/>
          <w:sz w:val="22"/>
          <w:szCs w:val="22"/>
        </w:rPr>
        <w:t xml:space="preserve">%, a u odnosu na izvorni plan njihovo izvršenje je </w:t>
      </w:r>
      <w:r>
        <w:rPr>
          <w:rFonts w:ascii="Arial" w:eastAsia="Times New Roman" w:hAnsi="Arial" w:cs="Arial"/>
          <w:sz w:val="20"/>
          <w:szCs w:val="20"/>
        </w:rPr>
        <w:t>9</w:t>
      </w:r>
      <w:r w:rsidR="006F4779">
        <w:rPr>
          <w:rFonts w:ascii="Arial" w:eastAsia="Times New Roman" w:hAnsi="Arial" w:cs="Arial"/>
          <w:sz w:val="20"/>
          <w:szCs w:val="20"/>
        </w:rPr>
        <w:t xml:space="preserve">8,86 </w:t>
      </w:r>
      <w:r w:rsidRPr="007E3ADB">
        <w:rPr>
          <w:rFonts w:ascii="Arial" w:eastAsia="Times New Roman" w:hAnsi="Arial" w:cs="Arial"/>
          <w:sz w:val="20"/>
          <w:szCs w:val="20"/>
        </w:rPr>
        <w:t>%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0576E6">
        <w:rPr>
          <w:rFonts w:eastAsia="Times New Roman"/>
          <w:sz w:val="22"/>
          <w:szCs w:val="22"/>
        </w:rPr>
        <w:t>Prihodi iz nadležnog proračuna</w:t>
      </w:r>
      <w:r>
        <w:rPr>
          <w:rFonts w:eastAsia="Times New Roman"/>
          <w:b/>
          <w:bCs/>
          <w:sz w:val="22"/>
          <w:szCs w:val="22"/>
        </w:rPr>
        <w:t xml:space="preserve"> </w:t>
      </w:r>
      <w:r w:rsidRPr="008B1FFF">
        <w:rPr>
          <w:rFonts w:eastAsia="Times New Roman"/>
          <w:sz w:val="22"/>
          <w:szCs w:val="22"/>
        </w:rPr>
        <w:t xml:space="preserve">najvećim </w:t>
      </w:r>
      <w:r>
        <w:rPr>
          <w:rFonts w:eastAsia="Times New Roman"/>
          <w:sz w:val="22"/>
          <w:szCs w:val="22"/>
        </w:rPr>
        <w:t xml:space="preserve">se dijelom </w:t>
      </w:r>
      <w:r w:rsidRPr="008B1FFF">
        <w:rPr>
          <w:rFonts w:eastAsia="Times New Roman"/>
          <w:sz w:val="22"/>
          <w:szCs w:val="22"/>
        </w:rPr>
        <w:t>odn</w:t>
      </w:r>
      <w:r>
        <w:rPr>
          <w:rFonts w:eastAsia="Times New Roman"/>
          <w:sz w:val="22"/>
          <w:szCs w:val="22"/>
        </w:rPr>
        <w:t>ose na pokriće rashoda za zaposlene a manjim dijelom za pokriće materijalnih rashoda odnosno naknade članovima Upravnog vijeća.</w:t>
      </w:r>
    </w:p>
    <w:p w14:paraId="5E38FC20" w14:textId="77777777" w:rsidR="00D73D98" w:rsidRDefault="00D73D98" w:rsidP="00D73D98">
      <w:pPr>
        <w:rPr>
          <w:rFonts w:eastAsia="Times New Roman"/>
          <w:sz w:val="22"/>
          <w:szCs w:val="22"/>
        </w:rPr>
      </w:pPr>
    </w:p>
    <w:p w14:paraId="4B2D3E5A" w14:textId="0FCAD618" w:rsidR="00D73D98" w:rsidRDefault="00D73D98" w:rsidP="00D73D98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Osim navedenih, u tekućoj godini ostvareni su prihodi od pomoći temeljem prijenosa sredstava EU. Ovi prihodi iznose </w:t>
      </w:r>
      <w:r w:rsidR="006F4779">
        <w:rPr>
          <w:rFonts w:eastAsia="Times New Roman"/>
          <w:sz w:val="22"/>
          <w:szCs w:val="22"/>
        </w:rPr>
        <w:t>1.742,00</w:t>
      </w:r>
      <w:r>
        <w:rPr>
          <w:rFonts w:eastAsia="Times New Roman"/>
          <w:sz w:val="22"/>
          <w:szCs w:val="22"/>
        </w:rPr>
        <w:t xml:space="preserve"> €  (</w:t>
      </w:r>
      <w:r w:rsidR="00C311BE">
        <w:rPr>
          <w:rFonts w:eastAsia="Times New Roman"/>
          <w:sz w:val="22"/>
          <w:szCs w:val="22"/>
        </w:rPr>
        <w:t>100,00</w:t>
      </w:r>
      <w:r>
        <w:rPr>
          <w:rFonts w:eastAsia="Times New Roman"/>
          <w:sz w:val="22"/>
          <w:szCs w:val="22"/>
        </w:rPr>
        <w:t xml:space="preserve"> % od izvornog plana za ovu godinu) a odnose se na </w:t>
      </w:r>
      <w:r w:rsidR="00516253">
        <w:rPr>
          <w:rFonts w:eastAsia="Times New Roman"/>
          <w:sz w:val="22"/>
          <w:szCs w:val="22"/>
        </w:rPr>
        <w:t xml:space="preserve">zadnju isplatu </w:t>
      </w:r>
      <w:r>
        <w:rPr>
          <w:rFonts w:eastAsia="Times New Roman"/>
          <w:sz w:val="22"/>
          <w:szCs w:val="22"/>
        </w:rPr>
        <w:t>sredst</w:t>
      </w:r>
      <w:r w:rsidR="00516253"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va dobiven</w:t>
      </w:r>
      <w:r w:rsidR="000000DF">
        <w:rPr>
          <w:rFonts w:eastAsia="Times New Roman"/>
          <w:sz w:val="22"/>
          <w:szCs w:val="22"/>
        </w:rPr>
        <w:t>ih</w:t>
      </w:r>
      <w:r>
        <w:rPr>
          <w:rFonts w:eastAsia="Times New Roman"/>
          <w:sz w:val="22"/>
          <w:szCs w:val="22"/>
        </w:rPr>
        <w:t xml:space="preserve"> projektom </w:t>
      </w:r>
      <w:proofErr w:type="spellStart"/>
      <w:r>
        <w:rPr>
          <w:rFonts w:eastAsia="Times New Roman"/>
          <w:sz w:val="22"/>
          <w:szCs w:val="22"/>
        </w:rPr>
        <w:t>CreDit</w:t>
      </w:r>
      <w:proofErr w:type="spellEnd"/>
      <w:r w:rsidR="006C62B6">
        <w:rPr>
          <w:rFonts w:eastAsia="Times New Roman"/>
          <w:sz w:val="22"/>
          <w:szCs w:val="22"/>
        </w:rPr>
        <w:t xml:space="preserve"> nakon završetka </w:t>
      </w:r>
      <w:r w:rsidR="00F81F06">
        <w:rPr>
          <w:rFonts w:eastAsia="Times New Roman"/>
          <w:sz w:val="22"/>
          <w:szCs w:val="22"/>
        </w:rPr>
        <w:t xml:space="preserve">i obračuna </w:t>
      </w:r>
      <w:r w:rsidR="006C62B6">
        <w:rPr>
          <w:rFonts w:eastAsia="Times New Roman"/>
          <w:sz w:val="22"/>
          <w:szCs w:val="22"/>
        </w:rPr>
        <w:t>istog</w:t>
      </w:r>
      <w:r w:rsidR="00F81F06">
        <w:rPr>
          <w:rFonts w:eastAsia="Times New Roman"/>
          <w:sz w:val="22"/>
          <w:szCs w:val="22"/>
        </w:rPr>
        <w:t>.</w:t>
      </w:r>
    </w:p>
    <w:p w14:paraId="21BDDDA9" w14:textId="77777777" w:rsidR="00D73D98" w:rsidRDefault="00D73D98" w:rsidP="00D73D98">
      <w:pPr>
        <w:rPr>
          <w:rFonts w:eastAsia="Times New Roman"/>
          <w:sz w:val="22"/>
          <w:szCs w:val="22"/>
        </w:rPr>
      </w:pPr>
    </w:p>
    <w:p w14:paraId="0BED6381" w14:textId="7B322ED7" w:rsidR="00D73D98" w:rsidRPr="008B1FFF" w:rsidRDefault="00D73D98" w:rsidP="00D73D98">
      <w:pPr>
        <w:rPr>
          <w:rFonts w:eastAsia="Times New Roman"/>
          <w:sz w:val="22"/>
          <w:szCs w:val="22"/>
        </w:rPr>
      </w:pPr>
      <w:r w:rsidRPr="00104D4A">
        <w:rPr>
          <w:rFonts w:eastAsia="Times New Roman"/>
          <w:b/>
          <w:bCs/>
          <w:sz w:val="22"/>
          <w:szCs w:val="22"/>
        </w:rPr>
        <w:t>Grafikon 1 – struktura vlastitih prihoda 202</w:t>
      </w:r>
      <w:r w:rsidR="009C15FC">
        <w:rPr>
          <w:rFonts w:eastAsia="Times New Roman"/>
          <w:b/>
          <w:bCs/>
          <w:sz w:val="22"/>
          <w:szCs w:val="22"/>
        </w:rPr>
        <w:t>5</w:t>
      </w:r>
      <w:r>
        <w:rPr>
          <w:rFonts w:eastAsia="Times New Roman"/>
          <w:sz w:val="22"/>
          <w:szCs w:val="22"/>
        </w:rPr>
        <w:t>.</w:t>
      </w:r>
    </w:p>
    <w:p w14:paraId="2D0F0DCD" w14:textId="77777777" w:rsidR="00D73D98" w:rsidRDefault="00D73D98" w:rsidP="00D73D98">
      <w:pPr>
        <w:rPr>
          <w:rFonts w:eastAsia="Times New Roman"/>
          <w:sz w:val="22"/>
          <w:szCs w:val="22"/>
        </w:rPr>
      </w:pPr>
    </w:p>
    <w:p w14:paraId="35914552" w14:textId="77777777" w:rsidR="00D73D98" w:rsidRDefault="00D73D98" w:rsidP="00D73D98"/>
    <w:p w14:paraId="211D1815" w14:textId="603D317E" w:rsidR="00D73D98" w:rsidRDefault="009C15FC" w:rsidP="00D73D98">
      <w:r>
        <w:rPr>
          <w:noProof/>
        </w:rPr>
        <w:drawing>
          <wp:inline distT="0" distB="0" distL="0" distR="0" wp14:anchorId="33447101" wp14:editId="02570A92">
            <wp:extent cx="5487035" cy="3200400"/>
            <wp:effectExtent l="0" t="0" r="0" b="0"/>
            <wp:docPr id="152043173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1A76E" w14:textId="77777777" w:rsidR="00D73D98" w:rsidRDefault="00D73D98" w:rsidP="00D73D98"/>
    <w:p w14:paraId="2FF123F1" w14:textId="77777777" w:rsidR="00D73D98" w:rsidRDefault="00D73D98" w:rsidP="00D73D98"/>
    <w:p w14:paraId="602A9FC0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44C69DB6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32CE89F4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64ADBAED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433A62F5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572D043F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6BB1F56E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0DD4A826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62CF31C7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6EFF84F4" w14:textId="77777777" w:rsidR="00D607E2" w:rsidRDefault="00D607E2" w:rsidP="00D73D98">
      <w:pPr>
        <w:ind w:firstLine="708"/>
        <w:jc w:val="both"/>
        <w:rPr>
          <w:b/>
          <w:sz w:val="22"/>
          <w:szCs w:val="22"/>
        </w:rPr>
      </w:pPr>
    </w:p>
    <w:p w14:paraId="50FCAD7D" w14:textId="74F49467" w:rsidR="00D73D98" w:rsidRPr="00077246" w:rsidRDefault="00D73D98" w:rsidP="00F32AC0">
      <w:pPr>
        <w:jc w:val="both"/>
        <w:rPr>
          <w:b/>
          <w:sz w:val="22"/>
          <w:szCs w:val="22"/>
        </w:rPr>
      </w:pPr>
      <w:r w:rsidRPr="00077246">
        <w:rPr>
          <w:b/>
          <w:sz w:val="22"/>
          <w:szCs w:val="22"/>
        </w:rPr>
        <w:t>Grafikon 2 – usporedba prihoda 202</w:t>
      </w:r>
      <w:r w:rsidR="00D607E2">
        <w:rPr>
          <w:b/>
          <w:sz w:val="22"/>
          <w:szCs w:val="22"/>
        </w:rPr>
        <w:t>4</w:t>
      </w:r>
      <w:r w:rsidRPr="00077246">
        <w:rPr>
          <w:b/>
          <w:sz w:val="22"/>
          <w:szCs w:val="22"/>
        </w:rPr>
        <w:t>/202</w:t>
      </w:r>
      <w:r w:rsidR="00D607E2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.g.</w:t>
      </w:r>
    </w:p>
    <w:p w14:paraId="0898858E" w14:textId="77777777" w:rsidR="00D73D98" w:rsidRDefault="00D73D98" w:rsidP="00D73D98"/>
    <w:p w14:paraId="5E4856B3" w14:textId="77777777" w:rsidR="00D73D98" w:rsidRDefault="00D73D98" w:rsidP="00D73D98"/>
    <w:p w14:paraId="1833011F" w14:textId="5C0CBBF0" w:rsidR="00D73D98" w:rsidRDefault="00075AE7" w:rsidP="00D73D98">
      <w:r>
        <w:rPr>
          <w:noProof/>
        </w:rPr>
        <w:drawing>
          <wp:inline distT="0" distB="0" distL="0" distR="0" wp14:anchorId="688CF425" wp14:editId="44D28A34">
            <wp:extent cx="5499100" cy="3213100"/>
            <wp:effectExtent l="0" t="0" r="6350" b="6350"/>
            <wp:docPr id="388839475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ED1E8" w14:textId="77777777" w:rsidR="00D73D98" w:rsidRDefault="00D73D98" w:rsidP="00D73D98"/>
    <w:p w14:paraId="6E87B4B4" w14:textId="77777777" w:rsidR="00D73D98" w:rsidRDefault="00D73D98" w:rsidP="00D73D98"/>
    <w:p w14:paraId="672C4E4E" w14:textId="77777777" w:rsidR="00D73D98" w:rsidRDefault="00D73D98" w:rsidP="00D73D98"/>
    <w:p w14:paraId="0511BF66" w14:textId="77777777" w:rsidR="00D73D98" w:rsidRDefault="00D73D98" w:rsidP="00F32AC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R A S H O D I  </w:t>
      </w:r>
      <w:proofErr w:type="spellStart"/>
      <w:r>
        <w:rPr>
          <w:b/>
          <w:sz w:val="22"/>
          <w:szCs w:val="22"/>
          <w:u w:val="single"/>
        </w:rPr>
        <w:t>I</w:t>
      </w:r>
      <w:proofErr w:type="spellEnd"/>
      <w:r>
        <w:rPr>
          <w:b/>
          <w:sz w:val="22"/>
          <w:szCs w:val="22"/>
          <w:u w:val="single"/>
        </w:rPr>
        <w:t xml:space="preserve">  </w:t>
      </w:r>
      <w:proofErr w:type="spellStart"/>
      <w:r>
        <w:rPr>
          <w:b/>
          <w:sz w:val="22"/>
          <w:szCs w:val="22"/>
          <w:u w:val="single"/>
        </w:rPr>
        <w:t>I</w:t>
      </w:r>
      <w:proofErr w:type="spellEnd"/>
      <w:r>
        <w:rPr>
          <w:b/>
          <w:sz w:val="22"/>
          <w:szCs w:val="22"/>
          <w:u w:val="single"/>
        </w:rPr>
        <w:t xml:space="preserve"> Z D A C I </w:t>
      </w:r>
    </w:p>
    <w:p w14:paraId="14E85019" w14:textId="77777777" w:rsidR="00D73D98" w:rsidRDefault="00D73D98" w:rsidP="00D73D98">
      <w:pPr>
        <w:ind w:firstLine="708"/>
        <w:jc w:val="both"/>
        <w:rPr>
          <w:b/>
          <w:sz w:val="22"/>
          <w:szCs w:val="22"/>
          <w:u w:val="single"/>
        </w:rPr>
      </w:pPr>
    </w:p>
    <w:p w14:paraId="2F5590B8" w14:textId="4B83F6A3" w:rsidR="00D73D98" w:rsidRDefault="00D73D98" w:rsidP="00D73D9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Ukupno ostvareni rashodi i izdaci u razdoblju od siječnja do prosinca 202</w:t>
      </w:r>
      <w:r w:rsidR="00EB6DE5">
        <w:rPr>
          <w:sz w:val="22"/>
          <w:szCs w:val="22"/>
        </w:rPr>
        <w:t>5</w:t>
      </w:r>
      <w:r>
        <w:rPr>
          <w:sz w:val="22"/>
          <w:szCs w:val="22"/>
        </w:rPr>
        <w:t xml:space="preserve">. godine iznose </w:t>
      </w:r>
      <w:r w:rsidR="00EB6DE5">
        <w:rPr>
          <w:sz w:val="22"/>
          <w:szCs w:val="22"/>
        </w:rPr>
        <w:t>1.153.478,94</w:t>
      </w:r>
      <w:r w:rsidR="00BB39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€ ili </w:t>
      </w:r>
      <w:r w:rsidR="00BB3900">
        <w:rPr>
          <w:sz w:val="22"/>
          <w:szCs w:val="22"/>
        </w:rPr>
        <w:t>93,21</w:t>
      </w:r>
      <w:r>
        <w:rPr>
          <w:sz w:val="22"/>
          <w:szCs w:val="22"/>
        </w:rPr>
        <w:t xml:space="preserve"> % od godišnjeg plana za 202</w:t>
      </w:r>
      <w:r w:rsidR="00BB3900">
        <w:rPr>
          <w:sz w:val="22"/>
          <w:szCs w:val="22"/>
        </w:rPr>
        <w:t>5</w:t>
      </w:r>
      <w:r>
        <w:rPr>
          <w:sz w:val="22"/>
          <w:szCs w:val="22"/>
        </w:rPr>
        <w:t xml:space="preserve">. godinu. U odnosu na prethodnu godinu ostvareni rashodi i izdaci veći su za </w:t>
      </w:r>
      <w:r w:rsidR="00FE3058">
        <w:rPr>
          <w:sz w:val="22"/>
          <w:szCs w:val="22"/>
        </w:rPr>
        <w:t>195.964,84</w:t>
      </w:r>
      <w:r>
        <w:rPr>
          <w:sz w:val="22"/>
          <w:szCs w:val="22"/>
        </w:rPr>
        <w:t xml:space="preserve"> € ili za </w:t>
      </w:r>
      <w:r w:rsidR="007A37CC">
        <w:rPr>
          <w:sz w:val="22"/>
          <w:szCs w:val="22"/>
        </w:rPr>
        <w:t>20,47</w:t>
      </w:r>
      <w:r>
        <w:rPr>
          <w:sz w:val="22"/>
          <w:szCs w:val="22"/>
        </w:rPr>
        <w:t xml:space="preserve"> %.</w:t>
      </w:r>
    </w:p>
    <w:p w14:paraId="009DC12F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3F08CF7D" w14:textId="07DA076D" w:rsidR="00D73D98" w:rsidRDefault="00D73D98" w:rsidP="00D73D98">
      <w:pPr>
        <w:pStyle w:val="Default"/>
        <w:ind w:firstLine="707"/>
        <w:jc w:val="both"/>
        <w:rPr>
          <w:sz w:val="22"/>
          <w:szCs w:val="22"/>
        </w:rPr>
      </w:pPr>
      <w:r>
        <w:rPr>
          <w:sz w:val="22"/>
          <w:szCs w:val="22"/>
        </w:rPr>
        <w:t>U strukturi ukupno ostvarenih rashoda i izdataka najveći udio čine rashodi poslovanja s udjelom od 98,</w:t>
      </w:r>
      <w:r w:rsidR="00AC2BB7">
        <w:rPr>
          <w:sz w:val="22"/>
          <w:szCs w:val="22"/>
        </w:rPr>
        <w:t>19</w:t>
      </w:r>
      <w:r>
        <w:rPr>
          <w:sz w:val="22"/>
          <w:szCs w:val="22"/>
        </w:rPr>
        <w:t xml:space="preserve"> %, a ostatak čine rashodi za nabavu nefinancijske imovine s udjelom od 1,</w:t>
      </w:r>
      <w:r w:rsidR="00DF4D01">
        <w:rPr>
          <w:sz w:val="22"/>
          <w:szCs w:val="22"/>
        </w:rPr>
        <w:t>81</w:t>
      </w:r>
      <w:r>
        <w:rPr>
          <w:sz w:val="22"/>
          <w:szCs w:val="22"/>
        </w:rPr>
        <w:t xml:space="preserve"> %. Ostvareni rashodi koji se odnose na program vlastite djelatnosti proračunskih korisnika izvršeni su u iznosu od </w:t>
      </w:r>
      <w:r w:rsidR="0047445C">
        <w:rPr>
          <w:sz w:val="22"/>
          <w:szCs w:val="22"/>
        </w:rPr>
        <w:t>733.315,97</w:t>
      </w:r>
      <w:r>
        <w:rPr>
          <w:sz w:val="22"/>
          <w:szCs w:val="22"/>
        </w:rPr>
        <w:t xml:space="preserve"> € ili </w:t>
      </w:r>
      <w:r w:rsidR="0047445C">
        <w:rPr>
          <w:sz w:val="22"/>
          <w:szCs w:val="22"/>
        </w:rPr>
        <w:t>90,26</w:t>
      </w:r>
      <w:r>
        <w:rPr>
          <w:sz w:val="22"/>
          <w:szCs w:val="22"/>
        </w:rPr>
        <w:t xml:space="preserve"> % od godišnjeg plana, odnosno </w:t>
      </w:r>
      <w:r w:rsidR="004D5A9E">
        <w:rPr>
          <w:sz w:val="22"/>
          <w:szCs w:val="22"/>
        </w:rPr>
        <w:t>63,57</w:t>
      </w:r>
      <w:r>
        <w:rPr>
          <w:sz w:val="22"/>
          <w:szCs w:val="22"/>
        </w:rPr>
        <w:t xml:space="preserve"> % od ukupno ostvarenih rashoda u izvještajnom razdoblju. </w:t>
      </w:r>
    </w:p>
    <w:p w14:paraId="500CB6B7" w14:textId="77777777" w:rsidR="00D73D98" w:rsidRDefault="00D73D98" w:rsidP="00D73D98">
      <w:pPr>
        <w:rPr>
          <w:b/>
          <w:bCs/>
          <w:sz w:val="22"/>
          <w:szCs w:val="22"/>
          <w:lang w:val="it-IT"/>
        </w:rPr>
      </w:pPr>
    </w:p>
    <w:p w14:paraId="12CA7AA7" w14:textId="77777777" w:rsidR="00D73D98" w:rsidRDefault="00D73D98" w:rsidP="00D73D98">
      <w:pPr>
        <w:rPr>
          <w:rFonts w:ascii="Arial" w:eastAsia="Times New Roman" w:hAnsi="Arial" w:cs="Arial"/>
          <w:sz w:val="20"/>
          <w:szCs w:val="20"/>
        </w:rPr>
      </w:pPr>
    </w:p>
    <w:p w14:paraId="7CD008EB" w14:textId="77777777" w:rsidR="00D73D98" w:rsidRDefault="00D73D98" w:rsidP="00D73D98">
      <w:pPr>
        <w:jc w:val="both"/>
        <w:rPr>
          <w:sz w:val="22"/>
          <w:szCs w:val="22"/>
        </w:rPr>
      </w:pPr>
      <w:r>
        <w:rPr>
          <w:sz w:val="22"/>
          <w:szCs w:val="22"/>
        </w:rPr>
        <w:t>U navedenom izvještajnom razdoblju rashodi i izdaci ostvareni su na sljedeći način:</w:t>
      </w:r>
    </w:p>
    <w:p w14:paraId="53F31EAC" w14:textId="77777777" w:rsidR="00D73D98" w:rsidRDefault="00D73D98" w:rsidP="00D73D98">
      <w:pPr>
        <w:jc w:val="both"/>
        <w:rPr>
          <w:sz w:val="22"/>
          <w:szCs w:val="22"/>
        </w:rPr>
      </w:pPr>
    </w:p>
    <w:p w14:paraId="30EC9DB4" w14:textId="77777777" w:rsidR="00D73D98" w:rsidRDefault="00D73D98" w:rsidP="00D73D98">
      <w:pPr>
        <w:jc w:val="both"/>
        <w:rPr>
          <w:sz w:val="22"/>
          <w:szCs w:val="22"/>
        </w:rPr>
      </w:pPr>
    </w:p>
    <w:p w14:paraId="5ABF1099" w14:textId="77777777" w:rsidR="00EB6DE5" w:rsidRDefault="00EB6DE5" w:rsidP="00D73D98">
      <w:pPr>
        <w:jc w:val="both"/>
        <w:rPr>
          <w:b/>
          <w:bCs/>
          <w:sz w:val="22"/>
          <w:szCs w:val="22"/>
        </w:rPr>
      </w:pPr>
    </w:p>
    <w:p w14:paraId="05F57659" w14:textId="77777777" w:rsidR="00EB6DE5" w:rsidRDefault="00EB6DE5" w:rsidP="00D73D98">
      <w:pPr>
        <w:jc w:val="both"/>
        <w:rPr>
          <w:b/>
          <w:bCs/>
          <w:sz w:val="22"/>
          <w:szCs w:val="22"/>
        </w:rPr>
      </w:pPr>
    </w:p>
    <w:p w14:paraId="42F0E94D" w14:textId="77777777" w:rsidR="00EB6DE5" w:rsidRDefault="00EB6DE5" w:rsidP="00D73D98">
      <w:pPr>
        <w:jc w:val="both"/>
        <w:rPr>
          <w:b/>
          <w:bCs/>
          <w:sz w:val="22"/>
          <w:szCs w:val="22"/>
        </w:rPr>
      </w:pPr>
    </w:p>
    <w:p w14:paraId="5179012B" w14:textId="77777777" w:rsidR="00EB6DE5" w:rsidRDefault="00EB6DE5" w:rsidP="00D73D98">
      <w:pPr>
        <w:jc w:val="both"/>
        <w:rPr>
          <w:b/>
          <w:bCs/>
          <w:sz w:val="22"/>
          <w:szCs w:val="22"/>
        </w:rPr>
      </w:pPr>
    </w:p>
    <w:p w14:paraId="5C1B3BDD" w14:textId="77777777" w:rsidR="00EB6DE5" w:rsidRDefault="00EB6DE5" w:rsidP="00D73D98">
      <w:pPr>
        <w:jc w:val="both"/>
        <w:rPr>
          <w:b/>
          <w:bCs/>
          <w:sz w:val="22"/>
          <w:szCs w:val="22"/>
        </w:rPr>
      </w:pPr>
    </w:p>
    <w:p w14:paraId="006AC77B" w14:textId="2A2EAFCE" w:rsidR="00D73D98" w:rsidRPr="00C75A02" w:rsidRDefault="00D73D98" w:rsidP="00D73D98">
      <w:pPr>
        <w:jc w:val="both"/>
        <w:rPr>
          <w:b/>
          <w:bCs/>
          <w:sz w:val="22"/>
          <w:szCs w:val="22"/>
        </w:rPr>
      </w:pPr>
      <w:r w:rsidRPr="004136DF">
        <w:rPr>
          <w:b/>
          <w:bCs/>
          <w:sz w:val="22"/>
          <w:szCs w:val="22"/>
        </w:rPr>
        <w:lastRenderedPageBreak/>
        <w:t>Tablica 2: Rashodi i izdaci 1 – 3</w:t>
      </w:r>
      <w:r>
        <w:rPr>
          <w:b/>
          <w:bCs/>
          <w:sz w:val="22"/>
          <w:szCs w:val="22"/>
        </w:rPr>
        <w:t>1</w:t>
      </w:r>
      <w:r w:rsidRPr="004136D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</w:t>
      </w:r>
      <w:r w:rsidRPr="004136DF">
        <w:rPr>
          <w:b/>
          <w:bCs/>
          <w:sz w:val="22"/>
          <w:szCs w:val="22"/>
        </w:rPr>
        <w:t>.202</w:t>
      </w:r>
      <w:r w:rsidR="00D0405E">
        <w:rPr>
          <w:b/>
          <w:bCs/>
          <w:sz w:val="22"/>
          <w:szCs w:val="22"/>
        </w:rPr>
        <w:t>5</w:t>
      </w:r>
      <w:r w:rsidRPr="004136DF">
        <w:rPr>
          <w:b/>
          <w:bCs/>
          <w:sz w:val="22"/>
          <w:szCs w:val="22"/>
        </w:rPr>
        <w:t>.</w:t>
      </w:r>
    </w:p>
    <w:p w14:paraId="1B7358EE" w14:textId="7B8F3808" w:rsidR="00D73D98" w:rsidRDefault="0036482C" w:rsidP="00D73D98">
      <w:pPr>
        <w:jc w:val="both"/>
        <w:rPr>
          <w:sz w:val="22"/>
          <w:szCs w:val="22"/>
        </w:rPr>
      </w:pPr>
      <w:r w:rsidRPr="0036482C">
        <w:rPr>
          <w:noProof/>
        </w:rPr>
        <w:drawing>
          <wp:inline distT="0" distB="0" distL="0" distR="0" wp14:anchorId="7FC2DA93" wp14:editId="51749E8D">
            <wp:extent cx="6360814" cy="120650"/>
            <wp:effectExtent l="0" t="0" r="1905" b="0"/>
            <wp:docPr id="1837785224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295" cy="1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7727D" w14:textId="692D0680" w:rsidR="00D73D98" w:rsidRDefault="00F90C12" w:rsidP="00D73D98">
      <w:r w:rsidRPr="00F90C12">
        <w:rPr>
          <w:noProof/>
        </w:rPr>
        <w:drawing>
          <wp:inline distT="0" distB="0" distL="0" distR="0" wp14:anchorId="0F26D710" wp14:editId="1FF1458F">
            <wp:extent cx="6257925" cy="7581900"/>
            <wp:effectExtent l="0" t="0" r="9525" b="0"/>
            <wp:docPr id="298327482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FE417" w14:textId="77777777" w:rsidR="00D73D98" w:rsidRDefault="00D73D98" w:rsidP="00D73D98"/>
    <w:p w14:paraId="78BE0ACD" w14:textId="038B11B7" w:rsidR="00D73D98" w:rsidRDefault="00D73D98" w:rsidP="00D73D98">
      <w:pPr>
        <w:ind w:firstLine="708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RASHODI POSLOVANJA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izvršeni su u iznosu od </w:t>
      </w:r>
      <w:r w:rsidR="0099789D">
        <w:rPr>
          <w:sz w:val="22"/>
          <w:szCs w:val="22"/>
        </w:rPr>
        <w:t>1.132.619,18</w:t>
      </w:r>
      <w:r>
        <w:rPr>
          <w:sz w:val="22"/>
          <w:szCs w:val="22"/>
        </w:rPr>
        <w:t xml:space="preserve"> € ili </w:t>
      </w:r>
      <w:r w:rsidR="0099789D">
        <w:rPr>
          <w:sz w:val="22"/>
          <w:szCs w:val="22"/>
        </w:rPr>
        <w:t>93,60</w:t>
      </w:r>
      <w:r>
        <w:rPr>
          <w:sz w:val="22"/>
          <w:szCs w:val="22"/>
        </w:rPr>
        <w:t xml:space="preserve"> % u odnosu na godišnji plan. U odnosu na isto razdoblje prošle godine ovi rashodi veći su za </w:t>
      </w:r>
      <w:r w:rsidR="00561A2E">
        <w:rPr>
          <w:sz w:val="22"/>
          <w:szCs w:val="22"/>
        </w:rPr>
        <w:t>20,38</w:t>
      </w:r>
      <w:r>
        <w:rPr>
          <w:sz w:val="22"/>
          <w:szCs w:val="22"/>
        </w:rPr>
        <w:t xml:space="preserve"> %. U ukupno ostvarenim rashodima i izdacima u razdoblju od 01.siječnja 202</w:t>
      </w:r>
      <w:r w:rsidR="00561A2E">
        <w:rPr>
          <w:sz w:val="22"/>
          <w:szCs w:val="22"/>
        </w:rPr>
        <w:t>5</w:t>
      </w:r>
      <w:r>
        <w:rPr>
          <w:sz w:val="22"/>
          <w:szCs w:val="22"/>
        </w:rPr>
        <w:t>. godine do 31. prosinca 202</w:t>
      </w:r>
      <w:r w:rsidR="00561A2E">
        <w:rPr>
          <w:sz w:val="22"/>
          <w:szCs w:val="22"/>
        </w:rPr>
        <w:t>5</w:t>
      </w:r>
      <w:r>
        <w:rPr>
          <w:sz w:val="22"/>
          <w:szCs w:val="22"/>
        </w:rPr>
        <w:t>. godine rashodi poslovanja sudjeluju s 98,</w:t>
      </w:r>
      <w:r w:rsidR="00862E79">
        <w:rPr>
          <w:sz w:val="22"/>
          <w:szCs w:val="22"/>
        </w:rPr>
        <w:t>19</w:t>
      </w:r>
      <w:r>
        <w:rPr>
          <w:sz w:val="22"/>
          <w:szCs w:val="22"/>
        </w:rPr>
        <w:t xml:space="preserve"> %. U nastavku slijedi detaljniji pregled pojedinih skupina rashoda poslovanja.</w:t>
      </w:r>
    </w:p>
    <w:p w14:paraId="2DB144C3" w14:textId="77777777" w:rsidR="00D73D98" w:rsidRDefault="00D73D98" w:rsidP="00D73D98">
      <w:pPr>
        <w:ind w:firstLine="708"/>
        <w:jc w:val="both"/>
        <w:rPr>
          <w:sz w:val="22"/>
          <w:szCs w:val="22"/>
        </w:rPr>
      </w:pPr>
    </w:p>
    <w:p w14:paraId="04A7A677" w14:textId="77777777" w:rsidR="00D73D98" w:rsidRDefault="00D73D98" w:rsidP="00D73D98">
      <w:pPr>
        <w:numPr>
          <w:ilvl w:val="0"/>
          <w:numId w:val="48"/>
        </w:numPr>
        <w:tabs>
          <w:tab w:val="num" w:pos="1080"/>
        </w:tabs>
        <w:overflowPunct w:val="0"/>
        <w:autoSpaceDE w:val="0"/>
        <w:autoSpaceDN w:val="0"/>
        <w:adjustRightInd w:val="0"/>
        <w:ind w:hanging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Rashodi za zaposlene</w:t>
      </w:r>
    </w:p>
    <w:p w14:paraId="2EA9CA7F" w14:textId="77777777" w:rsidR="00D73D98" w:rsidRDefault="00D73D98" w:rsidP="00D73D98">
      <w:pPr>
        <w:ind w:left="1428"/>
        <w:jc w:val="both"/>
        <w:rPr>
          <w:b/>
          <w:sz w:val="22"/>
          <w:szCs w:val="22"/>
        </w:rPr>
      </w:pPr>
    </w:p>
    <w:p w14:paraId="42CA2482" w14:textId="6FCCBCE9" w:rsidR="00D73D98" w:rsidRDefault="00D73D98" w:rsidP="00D73D98">
      <w:pPr>
        <w:ind w:firstLine="708"/>
        <w:jc w:val="both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Rashodi za zaposlene ostvareni su u iznosu </w:t>
      </w:r>
      <w:r w:rsidR="00441BAA">
        <w:rPr>
          <w:color w:val="000000"/>
          <w:sz w:val="22"/>
          <w:szCs w:val="22"/>
          <w:lang w:val="hr-BA" w:eastAsia="hr-BA"/>
        </w:rPr>
        <w:t>529.851,52</w:t>
      </w:r>
      <w:r>
        <w:rPr>
          <w:color w:val="000000"/>
          <w:sz w:val="22"/>
          <w:szCs w:val="22"/>
          <w:lang w:val="hr-BA" w:eastAsia="hr-BA"/>
        </w:rPr>
        <w:t xml:space="preserve"> € što predstavlja 9</w:t>
      </w:r>
      <w:r w:rsidR="00441BAA">
        <w:rPr>
          <w:color w:val="000000"/>
          <w:sz w:val="22"/>
          <w:szCs w:val="22"/>
          <w:lang w:val="hr-BA" w:eastAsia="hr-BA"/>
        </w:rPr>
        <w:t>7,85</w:t>
      </w:r>
      <w:r>
        <w:rPr>
          <w:color w:val="000000"/>
          <w:sz w:val="22"/>
          <w:szCs w:val="22"/>
          <w:lang w:val="hr-BA" w:eastAsia="hr-BA"/>
        </w:rPr>
        <w:t xml:space="preserve"> % planiranog iznosa, a u odnosu na isto razdoblje prethodne godine veći su za </w:t>
      </w:r>
      <w:r w:rsidR="00476502">
        <w:rPr>
          <w:color w:val="000000"/>
          <w:sz w:val="22"/>
          <w:szCs w:val="22"/>
          <w:lang w:val="hr-BA" w:eastAsia="hr-BA"/>
        </w:rPr>
        <w:t>138.254,62</w:t>
      </w:r>
      <w:r>
        <w:rPr>
          <w:color w:val="000000"/>
          <w:sz w:val="22"/>
          <w:szCs w:val="22"/>
          <w:lang w:val="hr-BA" w:eastAsia="hr-BA"/>
        </w:rPr>
        <w:t xml:space="preserve"> € ili za </w:t>
      </w:r>
      <w:r w:rsidR="00332E67">
        <w:rPr>
          <w:color w:val="000000"/>
          <w:sz w:val="22"/>
          <w:szCs w:val="22"/>
          <w:lang w:val="hr-BA" w:eastAsia="hr-BA"/>
        </w:rPr>
        <w:t>35,31</w:t>
      </w:r>
      <w:r>
        <w:rPr>
          <w:color w:val="000000"/>
          <w:sz w:val="22"/>
          <w:szCs w:val="22"/>
          <w:lang w:val="hr-BA" w:eastAsia="hr-BA"/>
        </w:rPr>
        <w:t xml:space="preserve"> %. Ovome povećanju razlog je povećanje osnovice i regulacija koeficijenata zaposlenih. U strukturi ukupnih rashoda rashodi za zaposlene čine 4</w:t>
      </w:r>
      <w:r w:rsidR="00584C6D">
        <w:rPr>
          <w:color w:val="000000"/>
          <w:sz w:val="22"/>
          <w:szCs w:val="22"/>
          <w:lang w:val="hr-BA" w:eastAsia="hr-BA"/>
        </w:rPr>
        <w:t>5,</w:t>
      </w:r>
      <w:r w:rsidR="00615683">
        <w:rPr>
          <w:color w:val="000000"/>
          <w:sz w:val="22"/>
          <w:szCs w:val="22"/>
          <w:lang w:val="hr-BA" w:eastAsia="hr-BA"/>
        </w:rPr>
        <w:t>9</w:t>
      </w:r>
      <w:r w:rsidR="0042721B">
        <w:rPr>
          <w:color w:val="000000"/>
          <w:sz w:val="22"/>
          <w:szCs w:val="22"/>
          <w:lang w:val="hr-BA" w:eastAsia="hr-BA"/>
        </w:rPr>
        <w:t>3</w:t>
      </w:r>
      <w:r>
        <w:rPr>
          <w:color w:val="000000"/>
          <w:sz w:val="22"/>
          <w:szCs w:val="22"/>
          <w:lang w:val="hr-BA" w:eastAsia="hr-BA"/>
        </w:rPr>
        <w:t xml:space="preserve"> %. </w:t>
      </w:r>
    </w:p>
    <w:p w14:paraId="5FE755CF" w14:textId="77777777" w:rsidR="00D73D98" w:rsidRDefault="00D73D98" w:rsidP="00D73D98">
      <w:pPr>
        <w:ind w:firstLine="708"/>
        <w:jc w:val="both"/>
        <w:rPr>
          <w:color w:val="000000"/>
          <w:sz w:val="22"/>
          <w:szCs w:val="22"/>
          <w:lang w:val="hr-BA" w:eastAsia="hr-BA"/>
        </w:rPr>
      </w:pPr>
    </w:p>
    <w:p w14:paraId="48D3C416" w14:textId="77777777" w:rsidR="00D73D98" w:rsidRDefault="00D73D98" w:rsidP="00D73D98">
      <w:pPr>
        <w:ind w:firstLine="708"/>
        <w:jc w:val="both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>Rashodi za zaposlene obuhvaćaju: plaće, doprinose na plaće i ostale rashode za zaposlene.</w:t>
      </w:r>
    </w:p>
    <w:p w14:paraId="7F164A51" w14:textId="7455CF95" w:rsidR="00D73D98" w:rsidRDefault="00D73D98" w:rsidP="00D73D98">
      <w:pPr>
        <w:ind w:firstLine="705"/>
        <w:jc w:val="both"/>
        <w:rPr>
          <w:sz w:val="22"/>
          <w:szCs w:val="22"/>
        </w:rPr>
      </w:pPr>
      <w:r w:rsidRPr="001C7974">
        <w:rPr>
          <w:i/>
          <w:iCs/>
          <w:sz w:val="22"/>
          <w:szCs w:val="22"/>
        </w:rPr>
        <w:t>Bruto plaće</w:t>
      </w:r>
      <w:r>
        <w:rPr>
          <w:sz w:val="22"/>
          <w:szCs w:val="22"/>
        </w:rPr>
        <w:t xml:space="preserve"> ostvarene su u ukupnom iznosu od </w:t>
      </w:r>
      <w:r w:rsidR="00615683">
        <w:rPr>
          <w:sz w:val="22"/>
          <w:szCs w:val="22"/>
        </w:rPr>
        <w:t>421.161,74</w:t>
      </w:r>
      <w:r>
        <w:rPr>
          <w:sz w:val="22"/>
          <w:szCs w:val="22"/>
        </w:rPr>
        <w:t xml:space="preserve"> € što je </w:t>
      </w:r>
      <w:r w:rsidR="005C322D">
        <w:rPr>
          <w:sz w:val="22"/>
          <w:szCs w:val="22"/>
        </w:rPr>
        <w:t>38,21</w:t>
      </w:r>
      <w:r>
        <w:rPr>
          <w:sz w:val="22"/>
          <w:szCs w:val="22"/>
        </w:rPr>
        <w:t xml:space="preserve"> % više u odnosu na 202</w:t>
      </w:r>
      <w:r w:rsidR="005C322D">
        <w:rPr>
          <w:sz w:val="22"/>
          <w:szCs w:val="22"/>
        </w:rPr>
        <w:t>4</w:t>
      </w:r>
      <w:r>
        <w:rPr>
          <w:sz w:val="22"/>
          <w:szCs w:val="22"/>
        </w:rPr>
        <w:t xml:space="preserve">.g.,  </w:t>
      </w:r>
      <w:r w:rsidRPr="001C7974">
        <w:rPr>
          <w:i/>
          <w:iCs/>
          <w:sz w:val="22"/>
          <w:szCs w:val="22"/>
        </w:rPr>
        <w:t>doprinosi</w:t>
      </w:r>
      <w:r>
        <w:rPr>
          <w:sz w:val="22"/>
          <w:szCs w:val="22"/>
        </w:rPr>
        <w:t xml:space="preserve"> </w:t>
      </w:r>
      <w:r w:rsidRPr="001C7974">
        <w:rPr>
          <w:i/>
          <w:iCs/>
          <w:sz w:val="22"/>
          <w:szCs w:val="22"/>
        </w:rPr>
        <w:t>na plaće</w:t>
      </w:r>
      <w:r>
        <w:rPr>
          <w:sz w:val="22"/>
          <w:szCs w:val="22"/>
        </w:rPr>
        <w:t xml:space="preserve"> u iznosu </w:t>
      </w:r>
      <w:r w:rsidR="005C322D">
        <w:rPr>
          <w:sz w:val="22"/>
          <w:szCs w:val="22"/>
        </w:rPr>
        <w:t>69.164,39</w:t>
      </w:r>
      <w:r>
        <w:rPr>
          <w:sz w:val="22"/>
          <w:szCs w:val="22"/>
        </w:rPr>
        <w:t xml:space="preserve"> € što je </w:t>
      </w:r>
      <w:r w:rsidR="00880445">
        <w:rPr>
          <w:sz w:val="22"/>
          <w:szCs w:val="22"/>
        </w:rPr>
        <w:t>38,62</w:t>
      </w:r>
      <w:r>
        <w:rPr>
          <w:sz w:val="22"/>
          <w:szCs w:val="22"/>
        </w:rPr>
        <w:t xml:space="preserve"> % više nego lani i </w:t>
      </w:r>
      <w:r w:rsidRPr="001C7974">
        <w:rPr>
          <w:i/>
          <w:iCs/>
          <w:sz w:val="22"/>
          <w:szCs w:val="22"/>
        </w:rPr>
        <w:t>ostali rashodi za zaposlene</w:t>
      </w:r>
      <w:r>
        <w:rPr>
          <w:sz w:val="22"/>
          <w:szCs w:val="22"/>
        </w:rPr>
        <w:t xml:space="preserve"> (regres, božićnica, topli obrok, jubilarne nagrade, dodaci na plaću i druge naknade prema Pravilniku o radu JU </w:t>
      </w:r>
      <w:proofErr w:type="spellStart"/>
      <w:r>
        <w:rPr>
          <w:sz w:val="22"/>
          <w:szCs w:val="22"/>
        </w:rPr>
        <w:t>Aquatike</w:t>
      </w:r>
      <w:proofErr w:type="spellEnd"/>
      <w:r>
        <w:rPr>
          <w:sz w:val="22"/>
          <w:szCs w:val="22"/>
        </w:rPr>
        <w:t xml:space="preserve">) u iznosu od </w:t>
      </w:r>
      <w:r w:rsidR="00880445">
        <w:rPr>
          <w:sz w:val="22"/>
          <w:szCs w:val="22"/>
        </w:rPr>
        <w:t>39.525,39</w:t>
      </w:r>
      <w:r>
        <w:rPr>
          <w:sz w:val="22"/>
          <w:szCs w:val="22"/>
        </w:rPr>
        <w:t xml:space="preserve"> € (</w:t>
      </w:r>
      <w:r w:rsidR="00880445">
        <w:rPr>
          <w:sz w:val="22"/>
          <w:szCs w:val="22"/>
        </w:rPr>
        <w:t xml:space="preserve">6,91 </w:t>
      </w:r>
      <w:r>
        <w:rPr>
          <w:sz w:val="22"/>
          <w:szCs w:val="22"/>
        </w:rPr>
        <w:t xml:space="preserve">% </w:t>
      </w:r>
      <w:r w:rsidR="00880445">
        <w:rPr>
          <w:sz w:val="22"/>
          <w:szCs w:val="22"/>
        </w:rPr>
        <w:t>više</w:t>
      </w:r>
      <w:r>
        <w:rPr>
          <w:sz w:val="22"/>
          <w:szCs w:val="22"/>
        </w:rPr>
        <w:t xml:space="preserve"> u odnosu na </w:t>
      </w:r>
      <w:r w:rsidR="00ED70E4">
        <w:rPr>
          <w:sz w:val="22"/>
          <w:szCs w:val="22"/>
        </w:rPr>
        <w:t>prethodnu godinu).</w:t>
      </w:r>
      <w:r>
        <w:rPr>
          <w:sz w:val="22"/>
          <w:szCs w:val="22"/>
        </w:rPr>
        <w:t xml:space="preserve">  </w:t>
      </w:r>
    </w:p>
    <w:p w14:paraId="152E0CD3" w14:textId="77777777" w:rsidR="00D73D98" w:rsidRDefault="00D73D98" w:rsidP="00D73D98">
      <w:pPr>
        <w:jc w:val="both"/>
        <w:rPr>
          <w:sz w:val="22"/>
          <w:szCs w:val="22"/>
        </w:rPr>
      </w:pPr>
    </w:p>
    <w:p w14:paraId="22AEB6D2" w14:textId="77777777" w:rsidR="00D73D98" w:rsidRDefault="00D73D98" w:rsidP="00D73D98">
      <w:pPr>
        <w:numPr>
          <w:ilvl w:val="0"/>
          <w:numId w:val="49"/>
        </w:numPr>
        <w:tabs>
          <w:tab w:val="num" w:pos="1080"/>
        </w:tabs>
        <w:overflowPunct w:val="0"/>
        <w:autoSpaceDE w:val="0"/>
        <w:autoSpaceDN w:val="0"/>
        <w:adjustRightInd w:val="0"/>
        <w:ind w:hanging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Materijalni rashodi</w:t>
      </w:r>
    </w:p>
    <w:p w14:paraId="23A86AA9" w14:textId="77777777" w:rsidR="00D73D98" w:rsidRDefault="00D73D98" w:rsidP="00D73D98">
      <w:pPr>
        <w:ind w:left="705"/>
        <w:jc w:val="both"/>
        <w:rPr>
          <w:b/>
          <w:sz w:val="22"/>
          <w:szCs w:val="22"/>
        </w:rPr>
      </w:pPr>
    </w:p>
    <w:p w14:paraId="0F109D1B" w14:textId="318B756F" w:rsidR="00D73D98" w:rsidRDefault="00D73D98" w:rsidP="00D73D98">
      <w:pPr>
        <w:ind w:firstLine="705"/>
        <w:jc w:val="both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>Materijalni rashodi izvršeni su u iznosu od 5</w:t>
      </w:r>
      <w:r w:rsidR="00AC6C49">
        <w:rPr>
          <w:color w:val="000000"/>
          <w:sz w:val="22"/>
          <w:szCs w:val="22"/>
          <w:lang w:val="hr-BA" w:eastAsia="hr-BA"/>
        </w:rPr>
        <w:t>91.942,72</w:t>
      </w:r>
      <w:r>
        <w:rPr>
          <w:color w:val="000000"/>
          <w:sz w:val="22"/>
          <w:szCs w:val="22"/>
          <w:lang w:val="hr-BA" w:eastAsia="hr-BA"/>
        </w:rPr>
        <w:t xml:space="preserve"> € ili </w:t>
      </w:r>
      <w:r w:rsidR="00AC6C49">
        <w:rPr>
          <w:color w:val="000000"/>
          <w:sz w:val="22"/>
          <w:szCs w:val="22"/>
          <w:lang w:val="hr-BA" w:eastAsia="hr-BA"/>
        </w:rPr>
        <w:t>90,71</w:t>
      </w:r>
      <w:r>
        <w:rPr>
          <w:color w:val="000000"/>
          <w:sz w:val="22"/>
          <w:szCs w:val="22"/>
          <w:lang w:val="hr-BA" w:eastAsia="hr-BA"/>
        </w:rPr>
        <w:t xml:space="preserve"> % planiranog iznosa, a u odnosu na isto razdoblje prošle godine izvršeni rashodi veći su za </w:t>
      </w:r>
      <w:r w:rsidR="00127D7C">
        <w:rPr>
          <w:color w:val="000000"/>
          <w:sz w:val="22"/>
          <w:szCs w:val="22"/>
          <w:lang w:val="hr-BA" w:eastAsia="hr-BA"/>
        </w:rPr>
        <w:t>59.435,39</w:t>
      </w:r>
      <w:r>
        <w:rPr>
          <w:color w:val="000000"/>
          <w:sz w:val="22"/>
          <w:szCs w:val="22"/>
          <w:lang w:val="hr-BA" w:eastAsia="hr-BA"/>
        </w:rPr>
        <w:t xml:space="preserve"> € ili za </w:t>
      </w:r>
      <w:r w:rsidR="00E2031F">
        <w:rPr>
          <w:color w:val="000000"/>
          <w:sz w:val="22"/>
          <w:szCs w:val="22"/>
          <w:lang w:val="hr-BA" w:eastAsia="hr-BA"/>
        </w:rPr>
        <w:t xml:space="preserve">11,16 </w:t>
      </w:r>
      <w:r>
        <w:rPr>
          <w:color w:val="000000"/>
          <w:sz w:val="22"/>
          <w:szCs w:val="22"/>
          <w:lang w:val="hr-BA" w:eastAsia="hr-BA"/>
        </w:rPr>
        <w:t>%. U strukturi ukupno realiziranih rashoda materijalni rashodi čine 5</w:t>
      </w:r>
      <w:r w:rsidR="00444030">
        <w:rPr>
          <w:color w:val="000000"/>
          <w:sz w:val="22"/>
          <w:szCs w:val="22"/>
          <w:lang w:val="hr-BA" w:eastAsia="hr-BA"/>
        </w:rPr>
        <w:t xml:space="preserve">1,32 </w:t>
      </w:r>
      <w:r>
        <w:rPr>
          <w:color w:val="000000"/>
          <w:sz w:val="22"/>
          <w:szCs w:val="22"/>
          <w:lang w:val="hr-BA" w:eastAsia="hr-BA"/>
        </w:rPr>
        <w:t>%.</w:t>
      </w:r>
    </w:p>
    <w:p w14:paraId="0B67C1C5" w14:textId="77777777" w:rsidR="00D73D98" w:rsidRDefault="00D73D98" w:rsidP="00D73D98">
      <w:pPr>
        <w:ind w:firstLine="705"/>
        <w:jc w:val="both"/>
        <w:rPr>
          <w:color w:val="000000"/>
          <w:sz w:val="22"/>
          <w:szCs w:val="22"/>
          <w:lang w:val="hr-BA" w:eastAsia="hr-BA"/>
        </w:rPr>
      </w:pPr>
    </w:p>
    <w:p w14:paraId="26815572" w14:textId="2085A8D9" w:rsidR="00D73D98" w:rsidRDefault="00D73D98" w:rsidP="00D73D98">
      <w:pPr>
        <w:ind w:firstLine="705"/>
        <w:jc w:val="both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U strukturi ostvarenih materijalnih rashoda tijekom izvještajne godine najveći je udjel rashoda za usluge sa </w:t>
      </w:r>
      <w:r w:rsidR="001077F6">
        <w:rPr>
          <w:color w:val="000000"/>
          <w:sz w:val="22"/>
          <w:szCs w:val="22"/>
          <w:lang w:val="hr-BA" w:eastAsia="hr-BA"/>
        </w:rPr>
        <w:t>51,63</w:t>
      </w:r>
      <w:r>
        <w:rPr>
          <w:color w:val="000000"/>
          <w:sz w:val="22"/>
          <w:szCs w:val="22"/>
          <w:lang w:val="hr-BA" w:eastAsia="hr-BA"/>
        </w:rPr>
        <w:t xml:space="preserve"> %, slijede rashodi za materijal i energiju s </w:t>
      </w:r>
      <w:r w:rsidR="001077F6">
        <w:rPr>
          <w:color w:val="000000"/>
          <w:sz w:val="22"/>
          <w:szCs w:val="22"/>
          <w:lang w:val="hr-BA" w:eastAsia="hr-BA"/>
        </w:rPr>
        <w:t>42,65</w:t>
      </w:r>
      <w:r>
        <w:rPr>
          <w:color w:val="000000"/>
          <w:sz w:val="22"/>
          <w:szCs w:val="22"/>
          <w:lang w:val="hr-BA" w:eastAsia="hr-BA"/>
        </w:rPr>
        <w:t xml:space="preserve"> % udjela, ostali nespomenuti rashodi poslovanja s </w:t>
      </w:r>
      <w:r w:rsidR="001077F6">
        <w:rPr>
          <w:color w:val="000000"/>
          <w:sz w:val="22"/>
          <w:szCs w:val="22"/>
          <w:lang w:val="hr-BA" w:eastAsia="hr-BA"/>
        </w:rPr>
        <w:t xml:space="preserve">3,47 </w:t>
      </w:r>
      <w:r>
        <w:rPr>
          <w:color w:val="000000"/>
          <w:sz w:val="22"/>
          <w:szCs w:val="22"/>
          <w:lang w:val="hr-BA" w:eastAsia="hr-BA"/>
        </w:rPr>
        <w:t xml:space="preserve">% te naknade troškova zaposlenima s </w:t>
      </w:r>
      <w:r w:rsidR="001077F6">
        <w:rPr>
          <w:color w:val="000000"/>
          <w:sz w:val="22"/>
          <w:szCs w:val="22"/>
          <w:lang w:val="hr-BA" w:eastAsia="hr-BA"/>
        </w:rPr>
        <w:t>2,25</w:t>
      </w:r>
      <w:r>
        <w:rPr>
          <w:color w:val="000000"/>
          <w:sz w:val="22"/>
          <w:szCs w:val="22"/>
          <w:lang w:val="hr-BA" w:eastAsia="hr-BA"/>
        </w:rPr>
        <w:t xml:space="preserve"> %.</w:t>
      </w:r>
    </w:p>
    <w:p w14:paraId="4AB7B6B4" w14:textId="1ADA4445" w:rsidR="00D73D98" w:rsidRDefault="00D73D98" w:rsidP="00D73D98">
      <w:pPr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>Ostvareni materijalni rashodi u razdoblju siječanj-prosinac 202</w:t>
      </w:r>
      <w:r w:rsidR="00287EEA">
        <w:rPr>
          <w:sz w:val="22"/>
          <w:szCs w:val="22"/>
        </w:rPr>
        <w:t>5</w:t>
      </w:r>
      <w:r>
        <w:rPr>
          <w:sz w:val="22"/>
          <w:szCs w:val="22"/>
        </w:rPr>
        <w:t>. godine odnose se na sljedeće skupine rashoda:</w:t>
      </w:r>
    </w:p>
    <w:p w14:paraId="04E8EB64" w14:textId="77777777" w:rsidR="00D73D98" w:rsidRDefault="00D73D98" w:rsidP="00D73D98">
      <w:pPr>
        <w:ind w:firstLine="705"/>
        <w:jc w:val="both"/>
        <w:rPr>
          <w:sz w:val="22"/>
          <w:szCs w:val="22"/>
        </w:rPr>
      </w:pPr>
    </w:p>
    <w:p w14:paraId="769B0031" w14:textId="2F8295F8" w:rsidR="00D73D98" w:rsidRPr="00F45D41" w:rsidRDefault="00D73D98" w:rsidP="00D73D98">
      <w:pPr>
        <w:ind w:firstLine="705"/>
        <w:jc w:val="both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Rashodi za usluge </w:t>
      </w:r>
      <w:r>
        <w:rPr>
          <w:sz w:val="22"/>
          <w:szCs w:val="22"/>
        </w:rPr>
        <w:t xml:space="preserve">izvršeni su u iznosu </w:t>
      </w:r>
      <w:r w:rsidR="000C7ED5">
        <w:rPr>
          <w:sz w:val="22"/>
          <w:szCs w:val="22"/>
        </w:rPr>
        <w:t>305.602,37</w:t>
      </w:r>
      <w:r>
        <w:rPr>
          <w:sz w:val="22"/>
          <w:szCs w:val="22"/>
        </w:rPr>
        <w:t xml:space="preserve"> € i veći su za </w:t>
      </w:r>
      <w:r w:rsidR="005F3050">
        <w:rPr>
          <w:sz w:val="22"/>
          <w:szCs w:val="22"/>
        </w:rPr>
        <w:t>47.658,66</w:t>
      </w:r>
      <w:r>
        <w:rPr>
          <w:sz w:val="22"/>
          <w:szCs w:val="22"/>
        </w:rPr>
        <w:t xml:space="preserve"> € u odnosu na prethodnu godinu (odnosno 1</w:t>
      </w:r>
      <w:r w:rsidR="0027777E">
        <w:rPr>
          <w:sz w:val="22"/>
          <w:szCs w:val="22"/>
        </w:rPr>
        <w:t xml:space="preserve">8,48 </w:t>
      </w:r>
      <w:r>
        <w:rPr>
          <w:sz w:val="22"/>
          <w:szCs w:val="22"/>
        </w:rPr>
        <w:t xml:space="preserve">%), a najvećim dijelom se odnose na: </w:t>
      </w:r>
      <w:r w:rsidRPr="00F45D41">
        <w:rPr>
          <w:i/>
          <w:iCs/>
          <w:sz w:val="22"/>
          <w:szCs w:val="22"/>
        </w:rPr>
        <w:t>intelektualne usluge</w:t>
      </w:r>
      <w:r>
        <w:rPr>
          <w:sz w:val="22"/>
          <w:szCs w:val="22"/>
        </w:rPr>
        <w:t xml:space="preserve"> (angažman vanjskih vodiča i studenata za rad) u iznosu od </w:t>
      </w:r>
      <w:r w:rsidR="006C5FBB">
        <w:rPr>
          <w:sz w:val="22"/>
          <w:szCs w:val="22"/>
        </w:rPr>
        <w:t>113.487,27</w:t>
      </w:r>
      <w:r>
        <w:rPr>
          <w:sz w:val="22"/>
          <w:szCs w:val="22"/>
        </w:rPr>
        <w:t xml:space="preserve"> €, </w:t>
      </w:r>
      <w:r w:rsidRPr="00F45D41">
        <w:rPr>
          <w:i/>
          <w:iCs/>
          <w:sz w:val="22"/>
          <w:szCs w:val="22"/>
        </w:rPr>
        <w:t>ostale usluge</w:t>
      </w:r>
      <w:r>
        <w:rPr>
          <w:sz w:val="22"/>
          <w:szCs w:val="22"/>
        </w:rPr>
        <w:t xml:space="preserve"> u iznosu od </w:t>
      </w:r>
      <w:r w:rsidR="006C5FBB">
        <w:rPr>
          <w:sz w:val="22"/>
          <w:szCs w:val="22"/>
        </w:rPr>
        <w:t>90.108,33</w:t>
      </w:r>
      <w:r>
        <w:rPr>
          <w:sz w:val="22"/>
          <w:szCs w:val="22"/>
        </w:rPr>
        <w:t xml:space="preserve"> €</w:t>
      </w:r>
      <w:r w:rsidR="000F0083">
        <w:rPr>
          <w:sz w:val="22"/>
          <w:szCs w:val="22"/>
        </w:rPr>
        <w:t xml:space="preserve"> (usluge čišćenja</w:t>
      </w:r>
      <w:r w:rsidR="001139CA">
        <w:rPr>
          <w:sz w:val="22"/>
          <w:szCs w:val="22"/>
        </w:rPr>
        <w:t xml:space="preserve"> i usluge čuvanja imovine)</w:t>
      </w:r>
      <w:r>
        <w:rPr>
          <w:sz w:val="22"/>
          <w:szCs w:val="22"/>
        </w:rPr>
        <w:t xml:space="preserve">, </w:t>
      </w:r>
      <w:r w:rsidRPr="00F45D41">
        <w:rPr>
          <w:i/>
          <w:iCs/>
          <w:sz w:val="22"/>
          <w:szCs w:val="22"/>
        </w:rPr>
        <w:t>usluge tekućeg i investicijskog održavanja</w:t>
      </w:r>
      <w:r>
        <w:rPr>
          <w:sz w:val="22"/>
          <w:szCs w:val="22"/>
        </w:rPr>
        <w:t xml:space="preserve"> u iznosu od 4</w:t>
      </w:r>
      <w:r w:rsidR="00957A8A">
        <w:rPr>
          <w:sz w:val="22"/>
          <w:szCs w:val="22"/>
        </w:rPr>
        <w:t>2.849,87</w:t>
      </w:r>
      <w:r>
        <w:rPr>
          <w:sz w:val="22"/>
          <w:szCs w:val="22"/>
        </w:rPr>
        <w:t xml:space="preserve"> €, </w:t>
      </w:r>
      <w:r w:rsidRPr="00F45D41">
        <w:rPr>
          <w:i/>
          <w:iCs/>
          <w:sz w:val="22"/>
          <w:szCs w:val="22"/>
        </w:rPr>
        <w:t>usluge promidžbe i informiranja</w:t>
      </w:r>
      <w:r>
        <w:rPr>
          <w:sz w:val="22"/>
          <w:szCs w:val="22"/>
        </w:rPr>
        <w:t xml:space="preserve"> u iznosu od </w:t>
      </w:r>
      <w:r w:rsidR="00957A8A">
        <w:rPr>
          <w:sz w:val="22"/>
          <w:szCs w:val="22"/>
        </w:rPr>
        <w:t>26.898,17</w:t>
      </w:r>
      <w:r>
        <w:rPr>
          <w:sz w:val="22"/>
          <w:szCs w:val="22"/>
        </w:rPr>
        <w:t xml:space="preserve"> € te </w:t>
      </w:r>
      <w:r w:rsidRPr="00F45D41">
        <w:rPr>
          <w:i/>
          <w:iCs/>
          <w:sz w:val="22"/>
          <w:szCs w:val="22"/>
        </w:rPr>
        <w:t>računalne usluge</w:t>
      </w:r>
      <w:r>
        <w:rPr>
          <w:sz w:val="22"/>
          <w:szCs w:val="22"/>
        </w:rPr>
        <w:t xml:space="preserve"> u iznosu od </w:t>
      </w:r>
      <w:r w:rsidR="006C1AD2">
        <w:rPr>
          <w:sz w:val="22"/>
          <w:szCs w:val="22"/>
        </w:rPr>
        <w:t>13.303,85</w:t>
      </w:r>
      <w:r>
        <w:rPr>
          <w:sz w:val="22"/>
          <w:szCs w:val="22"/>
        </w:rPr>
        <w:t xml:space="preserve"> €. Ostatak čine</w:t>
      </w:r>
      <w:r w:rsidRPr="00F45D41">
        <w:rPr>
          <w:i/>
          <w:iCs/>
          <w:sz w:val="22"/>
          <w:szCs w:val="22"/>
        </w:rPr>
        <w:t xml:space="preserve">: komunalne usluge, usluge telefona i pošte, </w:t>
      </w:r>
      <w:r w:rsidR="000A46E5" w:rsidRPr="00F45D41">
        <w:rPr>
          <w:i/>
          <w:iCs/>
          <w:sz w:val="22"/>
          <w:szCs w:val="22"/>
        </w:rPr>
        <w:t xml:space="preserve">zakupnine i najamnine </w:t>
      </w:r>
      <w:r w:rsidR="0062145B">
        <w:rPr>
          <w:i/>
          <w:iCs/>
          <w:sz w:val="22"/>
          <w:szCs w:val="22"/>
        </w:rPr>
        <w:t xml:space="preserve"> te </w:t>
      </w:r>
      <w:r w:rsidRPr="00F45D41">
        <w:rPr>
          <w:i/>
          <w:iCs/>
          <w:sz w:val="22"/>
          <w:szCs w:val="22"/>
        </w:rPr>
        <w:t>zdravstvene i veterinarske usluge.</w:t>
      </w:r>
      <w:r w:rsidRPr="00F45D41">
        <w:rPr>
          <w:b/>
          <w:i/>
          <w:iCs/>
          <w:sz w:val="22"/>
          <w:szCs w:val="22"/>
        </w:rPr>
        <w:tab/>
      </w:r>
    </w:p>
    <w:p w14:paraId="33633FBA" w14:textId="77777777" w:rsidR="00D73D98" w:rsidRDefault="00D73D98" w:rsidP="00D73D98">
      <w:pPr>
        <w:ind w:firstLine="705"/>
        <w:jc w:val="both"/>
        <w:rPr>
          <w:b/>
          <w:sz w:val="22"/>
          <w:szCs w:val="22"/>
        </w:rPr>
      </w:pPr>
    </w:p>
    <w:p w14:paraId="01909A04" w14:textId="70DBEDAE" w:rsidR="00D73D98" w:rsidRPr="00F67F07" w:rsidRDefault="00D73D98" w:rsidP="00D73D98">
      <w:pPr>
        <w:ind w:firstLine="705"/>
        <w:jc w:val="both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Rashodi za materijal i energiju </w:t>
      </w:r>
      <w:r>
        <w:rPr>
          <w:sz w:val="22"/>
          <w:szCs w:val="22"/>
        </w:rPr>
        <w:t>izvršeni su u iznosu od 2</w:t>
      </w:r>
      <w:r w:rsidR="00302391">
        <w:rPr>
          <w:sz w:val="22"/>
          <w:szCs w:val="22"/>
        </w:rPr>
        <w:t>52.440,75</w:t>
      </w:r>
      <w:r>
        <w:rPr>
          <w:sz w:val="22"/>
          <w:szCs w:val="22"/>
        </w:rPr>
        <w:t xml:space="preserve"> € i u odnosu na prethodnu godinu veći su za </w:t>
      </w:r>
      <w:r w:rsidR="00BF67B8">
        <w:rPr>
          <w:sz w:val="22"/>
          <w:szCs w:val="22"/>
        </w:rPr>
        <w:t>16.625,11</w:t>
      </w:r>
      <w:r>
        <w:rPr>
          <w:sz w:val="22"/>
          <w:szCs w:val="22"/>
        </w:rPr>
        <w:t xml:space="preserve"> € (</w:t>
      </w:r>
      <w:r w:rsidR="00BF67B8">
        <w:rPr>
          <w:sz w:val="22"/>
          <w:szCs w:val="22"/>
        </w:rPr>
        <w:t xml:space="preserve">7,05 </w:t>
      </w:r>
      <w:r>
        <w:rPr>
          <w:sz w:val="22"/>
          <w:szCs w:val="22"/>
        </w:rPr>
        <w:t xml:space="preserve">%). Najveći dio odnosi se na </w:t>
      </w:r>
      <w:r w:rsidRPr="00EB0FA9">
        <w:rPr>
          <w:i/>
          <w:iCs/>
          <w:sz w:val="22"/>
          <w:szCs w:val="22"/>
        </w:rPr>
        <w:t>rashode za materijal i sirovine</w:t>
      </w:r>
      <w:r>
        <w:rPr>
          <w:sz w:val="22"/>
          <w:szCs w:val="22"/>
        </w:rPr>
        <w:t xml:space="preserve"> u iznosu od 1</w:t>
      </w:r>
      <w:r w:rsidR="00021E6C">
        <w:rPr>
          <w:sz w:val="22"/>
          <w:szCs w:val="22"/>
        </w:rPr>
        <w:t>54.199,28</w:t>
      </w:r>
      <w:r>
        <w:rPr>
          <w:sz w:val="22"/>
          <w:szCs w:val="22"/>
        </w:rPr>
        <w:t xml:space="preserve"> € , zatim na </w:t>
      </w:r>
      <w:r w:rsidRPr="00EB0FA9">
        <w:rPr>
          <w:i/>
          <w:iCs/>
          <w:sz w:val="22"/>
          <w:szCs w:val="22"/>
        </w:rPr>
        <w:t xml:space="preserve">rashode za energiju </w:t>
      </w:r>
      <w:r>
        <w:rPr>
          <w:sz w:val="22"/>
          <w:szCs w:val="22"/>
        </w:rPr>
        <w:t xml:space="preserve">u iznosu od </w:t>
      </w:r>
      <w:r w:rsidR="00021E6C">
        <w:rPr>
          <w:sz w:val="22"/>
          <w:szCs w:val="22"/>
        </w:rPr>
        <w:t>71.859,46</w:t>
      </w:r>
      <w:r>
        <w:rPr>
          <w:sz w:val="22"/>
          <w:szCs w:val="22"/>
        </w:rPr>
        <w:t xml:space="preserve"> €, a ostatak na </w:t>
      </w:r>
      <w:r w:rsidRPr="00EB0FA9">
        <w:rPr>
          <w:i/>
          <w:iCs/>
          <w:sz w:val="22"/>
          <w:szCs w:val="22"/>
        </w:rPr>
        <w:t>rashode za uredski materijal i ostale materijalne rashode</w:t>
      </w:r>
      <w:r>
        <w:rPr>
          <w:sz w:val="22"/>
          <w:szCs w:val="22"/>
        </w:rPr>
        <w:t xml:space="preserve"> u iznosu od </w:t>
      </w:r>
      <w:r w:rsidR="00473490">
        <w:rPr>
          <w:sz w:val="22"/>
          <w:szCs w:val="22"/>
        </w:rPr>
        <w:t>24.632,57</w:t>
      </w:r>
      <w:r>
        <w:rPr>
          <w:sz w:val="22"/>
          <w:szCs w:val="22"/>
        </w:rPr>
        <w:t xml:space="preserve"> € te na troškove</w:t>
      </w:r>
      <w:r w:rsidRPr="00F67F07">
        <w:rPr>
          <w:i/>
          <w:iCs/>
          <w:sz w:val="22"/>
          <w:szCs w:val="22"/>
        </w:rPr>
        <w:t xml:space="preserve"> materijala i dijelova za tekuće i investicijsko održavanje</w:t>
      </w:r>
      <w:r w:rsidR="00D26869">
        <w:rPr>
          <w:i/>
          <w:iCs/>
          <w:sz w:val="22"/>
          <w:szCs w:val="22"/>
        </w:rPr>
        <w:t xml:space="preserve"> </w:t>
      </w:r>
      <w:r w:rsidR="00D26869" w:rsidRPr="00E937F7">
        <w:rPr>
          <w:sz w:val="22"/>
          <w:szCs w:val="22"/>
        </w:rPr>
        <w:t>te</w:t>
      </w:r>
      <w:r>
        <w:rPr>
          <w:i/>
          <w:iCs/>
          <w:sz w:val="22"/>
          <w:szCs w:val="22"/>
        </w:rPr>
        <w:t xml:space="preserve"> </w:t>
      </w:r>
      <w:r w:rsidR="00D26869" w:rsidRPr="00F67F07">
        <w:rPr>
          <w:i/>
          <w:iCs/>
          <w:sz w:val="22"/>
          <w:szCs w:val="22"/>
        </w:rPr>
        <w:t>sitnog inventara</w:t>
      </w:r>
      <w:r w:rsidR="00D26869">
        <w:rPr>
          <w:i/>
          <w:iCs/>
          <w:sz w:val="22"/>
          <w:szCs w:val="22"/>
        </w:rPr>
        <w:t>.</w:t>
      </w:r>
    </w:p>
    <w:p w14:paraId="23713DF5" w14:textId="77777777" w:rsidR="00D73D98" w:rsidRDefault="00D73D98" w:rsidP="00D73D98">
      <w:pPr>
        <w:jc w:val="both"/>
        <w:rPr>
          <w:sz w:val="22"/>
          <w:szCs w:val="22"/>
        </w:rPr>
      </w:pPr>
    </w:p>
    <w:p w14:paraId="52D4B12B" w14:textId="555CBB30" w:rsidR="00864B64" w:rsidRPr="00CE3D98" w:rsidRDefault="00864B64" w:rsidP="00864B64">
      <w:pPr>
        <w:jc w:val="both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             Ostali nespomenuti rashodi poslovanja </w:t>
      </w:r>
      <w:r>
        <w:rPr>
          <w:sz w:val="22"/>
          <w:szCs w:val="22"/>
        </w:rPr>
        <w:t>izvršeni su u iznosu od 20.</w:t>
      </w:r>
      <w:r w:rsidR="00DA65F3">
        <w:rPr>
          <w:sz w:val="22"/>
          <w:szCs w:val="22"/>
        </w:rPr>
        <w:t>552,68</w:t>
      </w:r>
      <w:r>
        <w:rPr>
          <w:sz w:val="22"/>
          <w:szCs w:val="22"/>
        </w:rPr>
        <w:t xml:space="preserve"> €. U odnosu na prethodnu godinu ovi rashodi su veći za </w:t>
      </w:r>
      <w:r w:rsidR="00DA65F3">
        <w:rPr>
          <w:sz w:val="22"/>
          <w:szCs w:val="22"/>
        </w:rPr>
        <w:t>1,16</w:t>
      </w:r>
      <w:r>
        <w:rPr>
          <w:sz w:val="22"/>
          <w:szCs w:val="22"/>
        </w:rPr>
        <w:t xml:space="preserve"> %. Najveći dio ovih rashoda odnosi se na </w:t>
      </w:r>
      <w:r w:rsidR="004F3DB9">
        <w:rPr>
          <w:sz w:val="22"/>
          <w:szCs w:val="22"/>
        </w:rPr>
        <w:t xml:space="preserve">troškove </w:t>
      </w:r>
      <w:r w:rsidR="004F3DB9" w:rsidRPr="00220E94">
        <w:rPr>
          <w:i/>
          <w:iCs/>
          <w:sz w:val="22"/>
          <w:szCs w:val="22"/>
        </w:rPr>
        <w:t>reprezentacije</w:t>
      </w:r>
      <w:r w:rsidR="004F3DB9">
        <w:rPr>
          <w:sz w:val="22"/>
          <w:szCs w:val="22"/>
        </w:rPr>
        <w:t xml:space="preserve"> u iznosu 8.106,03 € (najvećim dijelom odnose se na troškove domjenaka</w:t>
      </w:r>
      <w:r w:rsidR="00C9662F">
        <w:rPr>
          <w:sz w:val="22"/>
          <w:szCs w:val="22"/>
        </w:rPr>
        <w:t xml:space="preserve"> u </w:t>
      </w:r>
      <w:r w:rsidR="00C0556F">
        <w:rPr>
          <w:sz w:val="22"/>
          <w:szCs w:val="22"/>
        </w:rPr>
        <w:t>povodu</w:t>
      </w:r>
      <w:r w:rsidR="00C9662F">
        <w:rPr>
          <w:sz w:val="22"/>
          <w:szCs w:val="22"/>
        </w:rPr>
        <w:t xml:space="preserve"> </w:t>
      </w:r>
      <w:r w:rsidR="00C9662F">
        <w:rPr>
          <w:sz w:val="22"/>
          <w:szCs w:val="22"/>
        </w:rPr>
        <w:lastRenderedPageBreak/>
        <w:t>otv</w:t>
      </w:r>
      <w:r w:rsidR="0083272D">
        <w:rPr>
          <w:sz w:val="22"/>
          <w:szCs w:val="22"/>
        </w:rPr>
        <w:t>o</w:t>
      </w:r>
      <w:r w:rsidR="00C9662F">
        <w:rPr>
          <w:sz w:val="22"/>
          <w:szCs w:val="22"/>
        </w:rPr>
        <w:t>r</w:t>
      </w:r>
      <w:r w:rsidR="0083272D">
        <w:rPr>
          <w:sz w:val="22"/>
          <w:szCs w:val="22"/>
        </w:rPr>
        <w:t>e</w:t>
      </w:r>
      <w:r w:rsidR="00C9662F">
        <w:rPr>
          <w:sz w:val="22"/>
          <w:szCs w:val="22"/>
        </w:rPr>
        <w:t>nja izložbi i promocija knjiga</w:t>
      </w:r>
      <w:r w:rsidR="0083272D">
        <w:rPr>
          <w:sz w:val="22"/>
          <w:szCs w:val="22"/>
        </w:rPr>
        <w:t xml:space="preserve"> tijekom cijelog promatranog perioda sa svrhom privlačenja posjetilaca</w:t>
      </w:r>
      <w:r w:rsidR="00FD4293">
        <w:rPr>
          <w:sz w:val="22"/>
          <w:szCs w:val="22"/>
        </w:rPr>
        <w:t>, edukativnog djelovanja i podizanja kvalitete cjelokupnog poslovanja)</w:t>
      </w:r>
      <w:r w:rsidR="004312D8">
        <w:rPr>
          <w:sz w:val="22"/>
          <w:szCs w:val="22"/>
        </w:rPr>
        <w:t>,</w:t>
      </w:r>
      <w:r w:rsidR="004F3DB9">
        <w:rPr>
          <w:sz w:val="22"/>
          <w:szCs w:val="22"/>
        </w:rPr>
        <w:t xml:space="preserve"> </w:t>
      </w:r>
      <w:r w:rsidRPr="00220E94">
        <w:rPr>
          <w:i/>
          <w:iCs/>
          <w:sz w:val="22"/>
          <w:szCs w:val="22"/>
        </w:rPr>
        <w:t>članarine i norme</w:t>
      </w:r>
      <w:r>
        <w:rPr>
          <w:sz w:val="22"/>
          <w:szCs w:val="22"/>
        </w:rPr>
        <w:t xml:space="preserve"> – </w:t>
      </w:r>
      <w:r w:rsidR="00252C4F">
        <w:rPr>
          <w:sz w:val="22"/>
          <w:szCs w:val="22"/>
        </w:rPr>
        <w:t>4.016,48</w:t>
      </w:r>
      <w:r>
        <w:rPr>
          <w:sz w:val="22"/>
          <w:szCs w:val="22"/>
        </w:rPr>
        <w:t xml:space="preserve">  € (članstva u eminentnim međunarodnim organizacijama), </w:t>
      </w:r>
      <w:r w:rsidR="003C189C" w:rsidRPr="00220E94">
        <w:rPr>
          <w:i/>
          <w:iCs/>
          <w:sz w:val="22"/>
          <w:szCs w:val="22"/>
        </w:rPr>
        <w:t>premije osiguranja</w:t>
      </w:r>
      <w:r w:rsidR="003C189C">
        <w:rPr>
          <w:sz w:val="22"/>
          <w:szCs w:val="22"/>
        </w:rPr>
        <w:t xml:space="preserve"> u iznosu 3.848,85 €, </w:t>
      </w:r>
      <w:r w:rsidRPr="00220E94">
        <w:rPr>
          <w:i/>
          <w:iCs/>
          <w:sz w:val="22"/>
          <w:szCs w:val="22"/>
        </w:rPr>
        <w:t>naknade za rad članova Upravnog vijeća</w:t>
      </w:r>
      <w:r>
        <w:rPr>
          <w:sz w:val="22"/>
          <w:szCs w:val="22"/>
        </w:rPr>
        <w:t xml:space="preserve"> u iznosu od </w:t>
      </w:r>
      <w:r w:rsidR="00064003">
        <w:rPr>
          <w:sz w:val="22"/>
          <w:szCs w:val="22"/>
        </w:rPr>
        <w:t>3.532,46</w:t>
      </w:r>
      <w:r>
        <w:rPr>
          <w:sz w:val="22"/>
          <w:szCs w:val="22"/>
        </w:rPr>
        <w:t xml:space="preserve"> €,  </w:t>
      </w:r>
      <w:r w:rsidR="008E0C2E" w:rsidRPr="008236E0">
        <w:rPr>
          <w:i/>
          <w:iCs/>
          <w:sz w:val="22"/>
          <w:szCs w:val="22"/>
        </w:rPr>
        <w:t>pristojbe i naknade</w:t>
      </w:r>
      <w:r w:rsidR="008E0C2E">
        <w:rPr>
          <w:sz w:val="22"/>
          <w:szCs w:val="22"/>
        </w:rPr>
        <w:t xml:space="preserve"> 733,20 €</w:t>
      </w:r>
      <w:r w:rsidR="000804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 </w:t>
      </w:r>
      <w:r w:rsidR="0026791D">
        <w:rPr>
          <w:sz w:val="22"/>
          <w:szCs w:val="22"/>
        </w:rPr>
        <w:t xml:space="preserve">na </w:t>
      </w:r>
      <w:r w:rsidRPr="008236E0">
        <w:rPr>
          <w:i/>
          <w:iCs/>
          <w:sz w:val="22"/>
          <w:szCs w:val="22"/>
        </w:rPr>
        <w:t>ostale nespomenute rashode poslovanja</w:t>
      </w:r>
      <w:r>
        <w:rPr>
          <w:sz w:val="22"/>
          <w:szCs w:val="22"/>
        </w:rPr>
        <w:t xml:space="preserve"> u iznosu od  </w:t>
      </w:r>
      <w:r w:rsidR="0026791D">
        <w:rPr>
          <w:sz w:val="22"/>
          <w:szCs w:val="22"/>
        </w:rPr>
        <w:t xml:space="preserve">315,66 </w:t>
      </w:r>
      <w:r>
        <w:rPr>
          <w:sz w:val="22"/>
          <w:szCs w:val="22"/>
        </w:rPr>
        <w:t>€.</w:t>
      </w:r>
    </w:p>
    <w:p w14:paraId="3113774E" w14:textId="77777777" w:rsidR="00864B64" w:rsidRDefault="00864B64" w:rsidP="00D73D98">
      <w:pPr>
        <w:jc w:val="both"/>
        <w:rPr>
          <w:sz w:val="22"/>
          <w:szCs w:val="22"/>
        </w:rPr>
      </w:pPr>
    </w:p>
    <w:p w14:paraId="4A62A3D1" w14:textId="2C25010B" w:rsidR="00D73D98" w:rsidRPr="00A27076" w:rsidRDefault="00D73D98" w:rsidP="00D73D98">
      <w:pPr>
        <w:jc w:val="both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            Naknade troškova zaposlenima </w:t>
      </w:r>
      <w:r>
        <w:rPr>
          <w:sz w:val="22"/>
          <w:szCs w:val="22"/>
        </w:rPr>
        <w:t>ostvarene su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u iznosu od 1</w:t>
      </w:r>
      <w:r w:rsidR="00EB65B6">
        <w:rPr>
          <w:sz w:val="22"/>
          <w:szCs w:val="22"/>
        </w:rPr>
        <w:t>3.346,92</w:t>
      </w:r>
      <w:r>
        <w:rPr>
          <w:sz w:val="22"/>
          <w:szCs w:val="22"/>
        </w:rPr>
        <w:t xml:space="preserve"> € . U odnosu na prethodnu godinu ovi rashodi manji su za 2</w:t>
      </w:r>
      <w:r w:rsidR="00F3137E">
        <w:rPr>
          <w:sz w:val="22"/>
          <w:szCs w:val="22"/>
        </w:rPr>
        <w:t>7,58</w:t>
      </w:r>
      <w:r>
        <w:rPr>
          <w:sz w:val="22"/>
          <w:szCs w:val="22"/>
        </w:rPr>
        <w:t xml:space="preserve"> %. Od toga je za </w:t>
      </w:r>
      <w:r w:rsidRPr="00F67F07">
        <w:rPr>
          <w:i/>
          <w:iCs/>
          <w:sz w:val="22"/>
          <w:szCs w:val="22"/>
        </w:rPr>
        <w:t>naknade za prijevoz</w:t>
      </w:r>
      <w:r>
        <w:rPr>
          <w:sz w:val="22"/>
          <w:szCs w:val="22"/>
        </w:rPr>
        <w:t xml:space="preserve"> utrošeno </w:t>
      </w:r>
      <w:r w:rsidR="00F3137E">
        <w:rPr>
          <w:sz w:val="22"/>
          <w:szCs w:val="22"/>
        </w:rPr>
        <w:t>9.713,60</w:t>
      </w:r>
      <w:r>
        <w:rPr>
          <w:sz w:val="22"/>
          <w:szCs w:val="22"/>
        </w:rPr>
        <w:t xml:space="preserve"> €, </w:t>
      </w:r>
      <w:r w:rsidRPr="00F67F07">
        <w:rPr>
          <w:i/>
          <w:iCs/>
          <w:sz w:val="22"/>
          <w:szCs w:val="22"/>
        </w:rPr>
        <w:t>službena putovanja</w:t>
      </w:r>
      <w:r>
        <w:rPr>
          <w:sz w:val="22"/>
          <w:szCs w:val="22"/>
        </w:rPr>
        <w:t xml:space="preserve"> </w:t>
      </w:r>
      <w:r w:rsidR="00F3137E">
        <w:rPr>
          <w:sz w:val="22"/>
          <w:szCs w:val="22"/>
        </w:rPr>
        <w:t>2.410,32</w:t>
      </w:r>
      <w:r>
        <w:rPr>
          <w:sz w:val="22"/>
          <w:szCs w:val="22"/>
        </w:rPr>
        <w:t xml:space="preserve"> € </w:t>
      </w:r>
      <w:r w:rsidR="00086E21">
        <w:rPr>
          <w:sz w:val="22"/>
          <w:szCs w:val="22"/>
        </w:rPr>
        <w:t>te</w:t>
      </w:r>
      <w:r>
        <w:rPr>
          <w:sz w:val="22"/>
          <w:szCs w:val="22"/>
        </w:rPr>
        <w:t xml:space="preserve"> za </w:t>
      </w:r>
      <w:r w:rsidRPr="00220E94">
        <w:rPr>
          <w:i/>
          <w:iCs/>
          <w:sz w:val="22"/>
          <w:szCs w:val="22"/>
        </w:rPr>
        <w:t xml:space="preserve">stručno usavršavanje djelatnika </w:t>
      </w:r>
      <w:r>
        <w:rPr>
          <w:sz w:val="22"/>
          <w:szCs w:val="22"/>
        </w:rPr>
        <w:t>1.</w:t>
      </w:r>
      <w:r w:rsidR="00086E21">
        <w:rPr>
          <w:sz w:val="22"/>
          <w:szCs w:val="22"/>
        </w:rPr>
        <w:t>223,00</w:t>
      </w:r>
      <w:r>
        <w:rPr>
          <w:sz w:val="22"/>
          <w:szCs w:val="22"/>
        </w:rPr>
        <w:t xml:space="preserve"> €</w:t>
      </w:r>
      <w:r w:rsidR="00086E2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D908FB9" w14:textId="77777777" w:rsidR="00D73D98" w:rsidRDefault="00D73D98" w:rsidP="00086E21">
      <w:pPr>
        <w:jc w:val="both"/>
        <w:rPr>
          <w:sz w:val="22"/>
          <w:szCs w:val="22"/>
        </w:rPr>
      </w:pPr>
    </w:p>
    <w:p w14:paraId="611B7BBC" w14:textId="77777777" w:rsidR="00D73D98" w:rsidRDefault="00D73D98" w:rsidP="00D73D98">
      <w:pPr>
        <w:jc w:val="both"/>
        <w:rPr>
          <w:sz w:val="22"/>
          <w:szCs w:val="22"/>
        </w:rPr>
      </w:pPr>
    </w:p>
    <w:p w14:paraId="7666C684" w14:textId="77777777" w:rsidR="00D73D98" w:rsidRDefault="00D73D98" w:rsidP="00D73D98">
      <w:pPr>
        <w:numPr>
          <w:ilvl w:val="0"/>
          <w:numId w:val="50"/>
        </w:numPr>
        <w:tabs>
          <w:tab w:val="num" w:pos="1080"/>
        </w:tabs>
        <w:overflowPunct w:val="0"/>
        <w:autoSpaceDE w:val="0"/>
        <w:autoSpaceDN w:val="0"/>
        <w:adjustRightInd w:val="0"/>
        <w:ind w:hanging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Financijski rashodi</w:t>
      </w:r>
    </w:p>
    <w:p w14:paraId="5FDAB362" w14:textId="77777777" w:rsidR="00D73D98" w:rsidRDefault="00D73D98" w:rsidP="00D73D98">
      <w:pPr>
        <w:ind w:firstLine="690"/>
        <w:jc w:val="both"/>
        <w:rPr>
          <w:b/>
          <w:sz w:val="22"/>
          <w:szCs w:val="22"/>
        </w:rPr>
      </w:pPr>
    </w:p>
    <w:p w14:paraId="64209323" w14:textId="511CC4C3" w:rsidR="00D73D98" w:rsidRDefault="00D73D98" w:rsidP="00D73D9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Financijski rashodi  </w:t>
      </w:r>
      <w:r>
        <w:rPr>
          <w:sz w:val="22"/>
          <w:szCs w:val="22"/>
        </w:rPr>
        <w:t>izvršeni su u iznosu od 1</w:t>
      </w:r>
      <w:r w:rsidR="006610D3">
        <w:rPr>
          <w:sz w:val="22"/>
          <w:szCs w:val="22"/>
        </w:rPr>
        <w:t>0.814,99</w:t>
      </w:r>
      <w:r>
        <w:rPr>
          <w:sz w:val="22"/>
          <w:szCs w:val="22"/>
        </w:rPr>
        <w:t xml:space="preserve"> € ili </w:t>
      </w:r>
      <w:r w:rsidR="006610D3">
        <w:rPr>
          <w:sz w:val="22"/>
          <w:szCs w:val="22"/>
        </w:rPr>
        <w:t>72,10</w:t>
      </w:r>
      <w:r>
        <w:rPr>
          <w:sz w:val="22"/>
          <w:szCs w:val="22"/>
        </w:rPr>
        <w:t xml:space="preserve"> % od planiranog iznosa.  U odnosu na ostvarenje financijskih rashoda u 202</w:t>
      </w:r>
      <w:r w:rsidR="009677F9">
        <w:rPr>
          <w:sz w:val="22"/>
          <w:szCs w:val="22"/>
        </w:rPr>
        <w:t>4</w:t>
      </w:r>
      <w:r>
        <w:rPr>
          <w:sz w:val="22"/>
          <w:szCs w:val="22"/>
        </w:rPr>
        <w:t xml:space="preserve">. godini došlo je do </w:t>
      </w:r>
      <w:r w:rsidR="009677F9">
        <w:rPr>
          <w:sz w:val="22"/>
          <w:szCs w:val="22"/>
        </w:rPr>
        <w:t>smanjenja</w:t>
      </w:r>
      <w:r>
        <w:rPr>
          <w:sz w:val="22"/>
          <w:szCs w:val="22"/>
        </w:rPr>
        <w:t xml:space="preserve"> ove skupine rashoda za </w:t>
      </w:r>
      <w:r w:rsidR="00F97B47">
        <w:rPr>
          <w:sz w:val="22"/>
          <w:szCs w:val="22"/>
        </w:rPr>
        <w:t>5.963,74</w:t>
      </w:r>
      <w:r>
        <w:rPr>
          <w:sz w:val="22"/>
          <w:szCs w:val="22"/>
        </w:rPr>
        <w:t xml:space="preserve"> € odnosno za </w:t>
      </w:r>
      <w:r w:rsidR="00F97B47">
        <w:rPr>
          <w:sz w:val="22"/>
          <w:szCs w:val="22"/>
        </w:rPr>
        <w:t>35,54</w:t>
      </w:r>
      <w:r>
        <w:rPr>
          <w:sz w:val="22"/>
          <w:szCs w:val="22"/>
        </w:rPr>
        <w:t xml:space="preserve"> %.  </w:t>
      </w:r>
      <w:r w:rsidR="0002653E">
        <w:rPr>
          <w:sz w:val="22"/>
          <w:szCs w:val="22"/>
        </w:rPr>
        <w:t xml:space="preserve">Razlog tome je izostanak obveze plaćanje akontacije poreza </w:t>
      </w:r>
      <w:r w:rsidR="005060A5">
        <w:rPr>
          <w:sz w:val="22"/>
          <w:szCs w:val="22"/>
        </w:rPr>
        <w:t>na</w:t>
      </w:r>
      <w:r w:rsidR="00115C6D">
        <w:rPr>
          <w:sz w:val="22"/>
          <w:szCs w:val="22"/>
        </w:rPr>
        <w:t xml:space="preserve"> dobit </w:t>
      </w:r>
      <w:r w:rsidR="00CE3A23">
        <w:rPr>
          <w:sz w:val="22"/>
          <w:szCs w:val="22"/>
        </w:rPr>
        <w:t>(</w:t>
      </w:r>
      <w:r w:rsidR="00115C6D">
        <w:rPr>
          <w:sz w:val="22"/>
          <w:szCs w:val="22"/>
        </w:rPr>
        <w:t xml:space="preserve">nakon </w:t>
      </w:r>
      <w:r w:rsidR="00125E84">
        <w:rPr>
          <w:sz w:val="22"/>
          <w:szCs w:val="22"/>
        </w:rPr>
        <w:t>predaje</w:t>
      </w:r>
      <w:r w:rsidR="00115C6D">
        <w:rPr>
          <w:sz w:val="22"/>
          <w:szCs w:val="22"/>
        </w:rPr>
        <w:t xml:space="preserve"> računa dobiti i gubitka</w:t>
      </w:r>
      <w:r w:rsidR="005060A5">
        <w:rPr>
          <w:sz w:val="22"/>
          <w:szCs w:val="22"/>
        </w:rPr>
        <w:t>). S</w:t>
      </w:r>
      <w:r>
        <w:rPr>
          <w:sz w:val="22"/>
          <w:szCs w:val="22"/>
        </w:rPr>
        <w:t>trukturu</w:t>
      </w:r>
      <w:r w:rsidR="005060A5">
        <w:rPr>
          <w:sz w:val="22"/>
          <w:szCs w:val="22"/>
        </w:rPr>
        <w:t xml:space="preserve"> ovih </w:t>
      </w:r>
      <w:r>
        <w:rPr>
          <w:sz w:val="22"/>
          <w:szCs w:val="22"/>
        </w:rPr>
        <w:t xml:space="preserve">rashoda čine </w:t>
      </w:r>
      <w:r w:rsidRPr="00220E94">
        <w:rPr>
          <w:i/>
          <w:iCs/>
          <w:sz w:val="22"/>
          <w:szCs w:val="22"/>
        </w:rPr>
        <w:t>rashodi za</w:t>
      </w:r>
      <w:r>
        <w:rPr>
          <w:sz w:val="22"/>
          <w:szCs w:val="22"/>
        </w:rPr>
        <w:t xml:space="preserve"> </w:t>
      </w:r>
      <w:r w:rsidRPr="00220E94">
        <w:rPr>
          <w:i/>
          <w:iCs/>
          <w:sz w:val="22"/>
          <w:szCs w:val="22"/>
        </w:rPr>
        <w:t>bankarske usluge i usluge platnog prometa</w:t>
      </w:r>
      <w:r>
        <w:rPr>
          <w:sz w:val="22"/>
          <w:szCs w:val="22"/>
        </w:rPr>
        <w:t xml:space="preserve"> u iznosu od </w:t>
      </w:r>
      <w:r w:rsidR="00220AC3">
        <w:rPr>
          <w:sz w:val="22"/>
          <w:szCs w:val="22"/>
        </w:rPr>
        <w:t>7.439,64</w:t>
      </w:r>
      <w:r>
        <w:rPr>
          <w:sz w:val="22"/>
          <w:szCs w:val="22"/>
        </w:rPr>
        <w:t xml:space="preserve"> € (provizija banke za kartično plaćanje)</w:t>
      </w:r>
      <w:r w:rsidR="00173098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</w:t>
      </w:r>
      <w:r w:rsidR="00220AC3" w:rsidRPr="00220E94">
        <w:rPr>
          <w:i/>
          <w:iCs/>
          <w:sz w:val="22"/>
          <w:szCs w:val="22"/>
        </w:rPr>
        <w:t>ostali nespomenuti financijski rashodi</w:t>
      </w:r>
      <w:r w:rsidR="00220AC3">
        <w:rPr>
          <w:sz w:val="22"/>
          <w:szCs w:val="22"/>
        </w:rPr>
        <w:t xml:space="preserve"> u iznosu od </w:t>
      </w:r>
      <w:r w:rsidR="00173098">
        <w:rPr>
          <w:sz w:val="22"/>
          <w:szCs w:val="22"/>
        </w:rPr>
        <w:t>3.375,35</w:t>
      </w:r>
      <w:r w:rsidR="00220AC3">
        <w:rPr>
          <w:sz w:val="22"/>
          <w:szCs w:val="22"/>
        </w:rPr>
        <w:t xml:space="preserve"> € (odnose se na akontaciju poreza na dobit</w:t>
      </w:r>
      <w:r w:rsidR="00173098">
        <w:rPr>
          <w:sz w:val="22"/>
          <w:szCs w:val="22"/>
        </w:rPr>
        <w:t xml:space="preserve"> do predaje računa dobiti i gubitka</w:t>
      </w:r>
      <w:r w:rsidR="00220AC3">
        <w:rPr>
          <w:sz w:val="22"/>
          <w:szCs w:val="22"/>
        </w:rPr>
        <w:t xml:space="preserve"> </w:t>
      </w:r>
      <w:r w:rsidR="00760CCD">
        <w:rPr>
          <w:sz w:val="22"/>
          <w:szCs w:val="22"/>
        </w:rPr>
        <w:t>te</w:t>
      </w:r>
      <w:r w:rsidR="00220AC3">
        <w:rPr>
          <w:sz w:val="22"/>
          <w:szCs w:val="22"/>
        </w:rPr>
        <w:t xml:space="preserve"> članarinu turističkoj zajednici</w:t>
      </w:r>
      <w:r w:rsidR="00794236">
        <w:rPr>
          <w:sz w:val="22"/>
          <w:szCs w:val="22"/>
        </w:rPr>
        <w:t xml:space="preserve"> tijekom cijele godine</w:t>
      </w:r>
      <w:r w:rsidR="00220AC3">
        <w:rPr>
          <w:sz w:val="22"/>
          <w:szCs w:val="22"/>
        </w:rPr>
        <w:t>)</w:t>
      </w:r>
      <w:r w:rsidR="00760CCD">
        <w:rPr>
          <w:sz w:val="22"/>
          <w:szCs w:val="22"/>
        </w:rPr>
        <w:t>.</w:t>
      </w:r>
      <w:r w:rsidR="00220A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strukturi ukupnih rashoda ovi rashodi čine </w:t>
      </w:r>
      <w:r w:rsidR="007476BB">
        <w:rPr>
          <w:sz w:val="22"/>
          <w:szCs w:val="22"/>
        </w:rPr>
        <w:t>0,94</w:t>
      </w:r>
      <w:r>
        <w:rPr>
          <w:sz w:val="22"/>
          <w:szCs w:val="22"/>
        </w:rPr>
        <w:t xml:space="preserve"> %.</w:t>
      </w:r>
    </w:p>
    <w:p w14:paraId="50B98C11" w14:textId="77777777" w:rsidR="00D73D98" w:rsidRDefault="00D73D98" w:rsidP="00D73D98">
      <w:pPr>
        <w:jc w:val="both"/>
        <w:rPr>
          <w:sz w:val="22"/>
          <w:szCs w:val="22"/>
        </w:rPr>
      </w:pPr>
    </w:p>
    <w:p w14:paraId="793F46A8" w14:textId="77777777" w:rsidR="00D73D98" w:rsidRDefault="00D73D98" w:rsidP="00D73D98">
      <w:pPr>
        <w:jc w:val="both"/>
        <w:rPr>
          <w:sz w:val="22"/>
          <w:szCs w:val="22"/>
        </w:rPr>
      </w:pPr>
    </w:p>
    <w:p w14:paraId="0B869D1C" w14:textId="77777777" w:rsidR="00D73D98" w:rsidRDefault="00D73D98" w:rsidP="00D73D98">
      <w:pPr>
        <w:ind w:firstLine="708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u w:val="single"/>
          <w:lang w:val="pl-PL"/>
        </w:rPr>
        <w:t>RASHODI ZA NABAVU NEFINANCIJSKE IMOVINE</w:t>
      </w:r>
      <w:r>
        <w:rPr>
          <w:b/>
          <w:bCs/>
          <w:sz w:val="22"/>
          <w:szCs w:val="22"/>
          <w:lang w:val="pl-PL"/>
        </w:rPr>
        <w:t xml:space="preserve"> </w:t>
      </w:r>
    </w:p>
    <w:p w14:paraId="4645FB3C" w14:textId="77777777" w:rsidR="00D73D98" w:rsidRDefault="00D73D98" w:rsidP="00D73D98">
      <w:pPr>
        <w:ind w:firstLine="705"/>
        <w:jc w:val="both"/>
        <w:rPr>
          <w:b/>
          <w:bCs/>
          <w:sz w:val="22"/>
          <w:szCs w:val="22"/>
          <w:lang w:val="pl-PL"/>
        </w:rPr>
      </w:pPr>
    </w:p>
    <w:p w14:paraId="05C41241" w14:textId="77777777" w:rsidR="00D73D98" w:rsidRDefault="00D73D98" w:rsidP="00D73D98">
      <w:pPr>
        <w:ind w:firstLine="705"/>
        <w:jc w:val="both"/>
        <w:rPr>
          <w:bCs/>
          <w:sz w:val="22"/>
          <w:szCs w:val="22"/>
          <w:lang w:val="pl-PL"/>
        </w:rPr>
      </w:pPr>
    </w:p>
    <w:p w14:paraId="4DFCF8D7" w14:textId="400F0F0C" w:rsidR="00D73D98" w:rsidRDefault="00D73D98" w:rsidP="00D73D98">
      <w:pPr>
        <w:ind w:firstLine="705"/>
        <w:jc w:val="both"/>
        <w:rPr>
          <w:sz w:val="22"/>
          <w:szCs w:val="22"/>
        </w:rPr>
      </w:pPr>
      <w:r>
        <w:rPr>
          <w:bCs/>
          <w:sz w:val="22"/>
          <w:szCs w:val="22"/>
          <w:lang w:val="pl-PL"/>
        </w:rPr>
        <w:t xml:space="preserve">Rashodi za nabavu nefinancijske imovine  </w:t>
      </w:r>
      <w:r>
        <w:rPr>
          <w:sz w:val="22"/>
          <w:szCs w:val="22"/>
          <w:lang w:val="pl-PL"/>
        </w:rPr>
        <w:t xml:space="preserve">izvršeni su u iznosu od </w:t>
      </w:r>
      <w:r w:rsidR="001D4560">
        <w:rPr>
          <w:sz w:val="22"/>
          <w:szCs w:val="22"/>
          <w:lang w:val="pl-PL"/>
        </w:rPr>
        <w:t>20.</w:t>
      </w:r>
      <w:r w:rsidR="0027176C">
        <w:rPr>
          <w:sz w:val="22"/>
          <w:szCs w:val="22"/>
          <w:lang w:val="pl-PL"/>
        </w:rPr>
        <w:t>859,76</w:t>
      </w:r>
      <w:r>
        <w:rPr>
          <w:sz w:val="22"/>
          <w:szCs w:val="22"/>
          <w:lang w:val="pl-PL"/>
        </w:rPr>
        <w:t xml:space="preserve"> €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što je </w:t>
      </w:r>
      <w:r w:rsidR="0027176C">
        <w:rPr>
          <w:sz w:val="22"/>
          <w:szCs w:val="22"/>
          <w:lang w:val="pl-PL"/>
        </w:rPr>
        <w:t>76,12</w:t>
      </w:r>
      <w:r>
        <w:rPr>
          <w:sz w:val="22"/>
          <w:szCs w:val="22"/>
          <w:lang w:val="pl-PL"/>
        </w:rPr>
        <w:t xml:space="preserve"> % godišnjeg plana, a u ukupnim rashodima sudjeluju sa 1,</w:t>
      </w:r>
      <w:r w:rsidR="00FB64A2">
        <w:rPr>
          <w:sz w:val="22"/>
          <w:szCs w:val="22"/>
          <w:lang w:val="pl-PL"/>
        </w:rPr>
        <w:t>81</w:t>
      </w:r>
      <w:r>
        <w:rPr>
          <w:sz w:val="22"/>
          <w:szCs w:val="22"/>
          <w:lang w:val="pl-PL"/>
        </w:rPr>
        <w:t xml:space="preserve"> %. U odnosu na isto razdoblje prošle godine ovi rashodi su </w:t>
      </w:r>
      <w:r w:rsidR="0027176C">
        <w:rPr>
          <w:sz w:val="22"/>
          <w:szCs w:val="22"/>
          <w:lang w:val="pl-PL"/>
        </w:rPr>
        <w:t>veći</w:t>
      </w:r>
      <w:r>
        <w:rPr>
          <w:sz w:val="22"/>
          <w:szCs w:val="22"/>
          <w:lang w:val="pl-PL"/>
        </w:rPr>
        <w:t xml:space="preserve"> </w:t>
      </w:r>
      <w:r w:rsidR="007D3274">
        <w:rPr>
          <w:sz w:val="22"/>
          <w:szCs w:val="22"/>
          <w:lang w:val="pl-PL"/>
        </w:rPr>
        <w:t>4.228,62</w:t>
      </w:r>
      <w:r>
        <w:rPr>
          <w:sz w:val="22"/>
          <w:szCs w:val="22"/>
          <w:lang w:val="pl-PL"/>
        </w:rPr>
        <w:t xml:space="preserve"> €  ili za </w:t>
      </w:r>
      <w:r w:rsidR="004F68BE">
        <w:rPr>
          <w:sz w:val="22"/>
          <w:szCs w:val="22"/>
          <w:lang w:val="pl-PL"/>
        </w:rPr>
        <w:t>25,43</w:t>
      </w:r>
      <w:r>
        <w:rPr>
          <w:sz w:val="22"/>
          <w:szCs w:val="22"/>
          <w:lang w:val="pl-PL"/>
        </w:rPr>
        <w:t xml:space="preserve"> %.</w:t>
      </w:r>
    </w:p>
    <w:p w14:paraId="7CE336E7" w14:textId="3260FF1E" w:rsidR="00D73D98" w:rsidRDefault="00D73D98" w:rsidP="00D73D98">
      <w:pPr>
        <w:ind w:firstLine="705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>U strukturi ostvarenih rashoda najveći dio odnosi se na nabavu proizvedene dugotrajne imovine (1</w:t>
      </w:r>
      <w:r w:rsidR="00D60626">
        <w:rPr>
          <w:color w:val="000000"/>
          <w:sz w:val="22"/>
          <w:szCs w:val="22"/>
          <w:lang w:val="hr-BA" w:eastAsia="hr-BA"/>
        </w:rPr>
        <w:t>8.054</w:t>
      </w:r>
      <w:r w:rsidR="00E753CA">
        <w:rPr>
          <w:color w:val="000000"/>
          <w:sz w:val="22"/>
          <w:szCs w:val="22"/>
          <w:lang w:val="hr-BA" w:eastAsia="hr-BA"/>
        </w:rPr>
        <w:t>,76</w:t>
      </w:r>
      <w:r>
        <w:rPr>
          <w:color w:val="000000"/>
          <w:sz w:val="22"/>
          <w:szCs w:val="22"/>
          <w:lang w:val="hr-BA" w:eastAsia="hr-BA"/>
        </w:rPr>
        <w:t xml:space="preserve"> €) odnosno </w:t>
      </w:r>
      <w:r w:rsidR="00E753CA">
        <w:rPr>
          <w:color w:val="000000"/>
          <w:sz w:val="22"/>
          <w:szCs w:val="22"/>
          <w:lang w:val="hr-BA" w:eastAsia="hr-BA"/>
        </w:rPr>
        <w:t>86,55</w:t>
      </w:r>
      <w:r>
        <w:rPr>
          <w:color w:val="000000"/>
          <w:sz w:val="22"/>
          <w:szCs w:val="22"/>
          <w:lang w:val="hr-BA" w:eastAsia="hr-BA"/>
        </w:rPr>
        <w:t xml:space="preserve"> % a manji dio na dodatna ulaganja na nefinancijskoj imovini (</w:t>
      </w:r>
      <w:r w:rsidR="00E753CA">
        <w:rPr>
          <w:color w:val="000000"/>
          <w:sz w:val="22"/>
          <w:szCs w:val="22"/>
          <w:lang w:val="hr-BA" w:eastAsia="hr-BA"/>
        </w:rPr>
        <w:t>2.805,00</w:t>
      </w:r>
      <w:r>
        <w:rPr>
          <w:color w:val="000000"/>
          <w:sz w:val="22"/>
          <w:szCs w:val="22"/>
          <w:lang w:val="hr-BA" w:eastAsia="hr-BA"/>
        </w:rPr>
        <w:t xml:space="preserve"> €</w:t>
      </w:r>
      <w:r w:rsidR="00B87E4D">
        <w:rPr>
          <w:color w:val="000000"/>
          <w:sz w:val="22"/>
          <w:szCs w:val="22"/>
          <w:lang w:val="hr-BA" w:eastAsia="hr-BA"/>
        </w:rPr>
        <w:t>)</w:t>
      </w:r>
      <w:r>
        <w:rPr>
          <w:color w:val="000000"/>
          <w:sz w:val="22"/>
          <w:szCs w:val="22"/>
          <w:lang w:val="hr-BA" w:eastAsia="hr-BA"/>
        </w:rPr>
        <w:t xml:space="preserve"> ili </w:t>
      </w:r>
      <w:r w:rsidR="00B87E4D">
        <w:rPr>
          <w:color w:val="000000"/>
          <w:sz w:val="22"/>
          <w:szCs w:val="22"/>
          <w:lang w:val="hr-BA" w:eastAsia="hr-BA"/>
        </w:rPr>
        <w:t>13,45</w:t>
      </w:r>
      <w:r>
        <w:rPr>
          <w:color w:val="000000"/>
          <w:sz w:val="22"/>
          <w:szCs w:val="22"/>
          <w:lang w:val="hr-BA" w:eastAsia="hr-BA"/>
        </w:rPr>
        <w:t xml:space="preserve"> %.</w:t>
      </w:r>
    </w:p>
    <w:p w14:paraId="33BE4437" w14:textId="77777777" w:rsidR="00D73D98" w:rsidRDefault="00D73D98" w:rsidP="00D73D98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254BB50B" w14:textId="77777777" w:rsidR="00D73D98" w:rsidRDefault="00D73D98" w:rsidP="00D73D98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6D3046" w14:textId="531B6169" w:rsidR="00D73D98" w:rsidRDefault="00D73D98" w:rsidP="00D73D98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Rashodi za nabavu proizvedene dugotrajne imovine</w:t>
      </w:r>
      <w:r>
        <w:rPr>
          <w:sz w:val="22"/>
          <w:szCs w:val="22"/>
        </w:rPr>
        <w:t xml:space="preserve"> ostvareni su u iznosu od 1</w:t>
      </w:r>
      <w:r w:rsidR="00E53B15">
        <w:rPr>
          <w:sz w:val="22"/>
          <w:szCs w:val="22"/>
        </w:rPr>
        <w:t>8.054,76</w:t>
      </w:r>
      <w:r>
        <w:rPr>
          <w:sz w:val="22"/>
          <w:szCs w:val="22"/>
        </w:rPr>
        <w:t xml:space="preserve"> € i čine </w:t>
      </w:r>
      <w:r w:rsidR="00E53B15">
        <w:rPr>
          <w:sz w:val="22"/>
          <w:szCs w:val="22"/>
        </w:rPr>
        <w:t>73,99</w:t>
      </w:r>
      <w:r>
        <w:rPr>
          <w:sz w:val="22"/>
          <w:szCs w:val="22"/>
        </w:rPr>
        <w:t xml:space="preserve"> % godišnjeg plana, a sastoje se od rashoda za: </w:t>
      </w:r>
    </w:p>
    <w:p w14:paraId="4BE1DFFF" w14:textId="77777777" w:rsidR="00D73D98" w:rsidRPr="009C4A73" w:rsidRDefault="00D73D98" w:rsidP="00D73D98">
      <w:pPr>
        <w:tabs>
          <w:tab w:val="left" w:pos="1080"/>
        </w:tabs>
        <w:overflowPunct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335B0910" w14:textId="2479C97A" w:rsidR="00D73D98" w:rsidRDefault="00D73D98" w:rsidP="00D73D98">
      <w:pPr>
        <w:numPr>
          <w:ilvl w:val="0"/>
          <w:numId w:val="51"/>
        </w:numPr>
        <w:tabs>
          <w:tab w:val="clear" w:pos="720"/>
          <w:tab w:val="num" w:pos="0"/>
          <w:tab w:val="left" w:pos="108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>
        <w:rPr>
          <w:i/>
          <w:sz w:val="22"/>
          <w:szCs w:val="22"/>
        </w:rPr>
        <w:t>Rashodi za postrojenja i opremu i</w:t>
      </w:r>
      <w:r>
        <w:rPr>
          <w:sz w:val="22"/>
          <w:szCs w:val="22"/>
        </w:rPr>
        <w:t xml:space="preserve">zvršeni su u iznosu od </w:t>
      </w:r>
      <w:r w:rsidR="00E53B15">
        <w:rPr>
          <w:sz w:val="22"/>
          <w:szCs w:val="22"/>
        </w:rPr>
        <w:t>16.054,76</w:t>
      </w:r>
      <w:r>
        <w:rPr>
          <w:sz w:val="22"/>
          <w:szCs w:val="22"/>
        </w:rPr>
        <w:t xml:space="preserve"> € (od toga se na uređaje, strojeve i opremu za ostale namjene odnosi </w:t>
      </w:r>
      <w:r w:rsidR="008251C2">
        <w:rPr>
          <w:sz w:val="22"/>
          <w:szCs w:val="22"/>
        </w:rPr>
        <w:t>7.976,61</w:t>
      </w:r>
      <w:r>
        <w:rPr>
          <w:sz w:val="22"/>
          <w:szCs w:val="22"/>
        </w:rPr>
        <w:t xml:space="preserve"> €, uredski namještaj i opremu </w:t>
      </w:r>
      <w:r w:rsidR="00725EFB">
        <w:rPr>
          <w:sz w:val="22"/>
          <w:szCs w:val="22"/>
        </w:rPr>
        <w:t>6.505,60</w:t>
      </w:r>
      <w:r>
        <w:rPr>
          <w:sz w:val="22"/>
          <w:szCs w:val="22"/>
        </w:rPr>
        <w:t xml:space="preserve"> € i na komunikacijsku opremu 1.</w:t>
      </w:r>
      <w:r w:rsidR="00725EFB">
        <w:rPr>
          <w:sz w:val="22"/>
          <w:szCs w:val="22"/>
        </w:rPr>
        <w:t>572,55</w:t>
      </w:r>
      <w:r>
        <w:rPr>
          <w:sz w:val="22"/>
          <w:szCs w:val="22"/>
        </w:rPr>
        <w:t>).</w:t>
      </w:r>
    </w:p>
    <w:p w14:paraId="794A60CC" w14:textId="4FDDF11B" w:rsidR="00D73D98" w:rsidRDefault="00D73D98" w:rsidP="00D73D98">
      <w:pPr>
        <w:numPr>
          <w:ilvl w:val="0"/>
          <w:numId w:val="51"/>
        </w:numPr>
        <w:tabs>
          <w:tab w:val="clear" w:pos="720"/>
          <w:tab w:val="num" w:pos="0"/>
          <w:tab w:val="left" w:pos="108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>
        <w:rPr>
          <w:i/>
          <w:sz w:val="22"/>
          <w:szCs w:val="22"/>
        </w:rPr>
        <w:t>Rashodi za nematerijalnu proizvedenu imovinu</w:t>
      </w:r>
      <w:r>
        <w:rPr>
          <w:sz w:val="22"/>
          <w:szCs w:val="22"/>
        </w:rPr>
        <w:t xml:space="preserve"> iznose </w:t>
      </w:r>
      <w:r w:rsidR="007608BD">
        <w:rPr>
          <w:sz w:val="22"/>
          <w:szCs w:val="22"/>
        </w:rPr>
        <w:t>2.000,00</w:t>
      </w:r>
      <w:r>
        <w:rPr>
          <w:sz w:val="22"/>
          <w:szCs w:val="22"/>
        </w:rPr>
        <w:t xml:space="preserve"> € i odnose se na ulaganja u računalne programe. </w:t>
      </w:r>
    </w:p>
    <w:p w14:paraId="35705B16" w14:textId="77777777" w:rsidR="00D73D98" w:rsidRPr="00CF03B6" w:rsidRDefault="00D73D98" w:rsidP="00D73D98">
      <w:pPr>
        <w:rPr>
          <w:b/>
          <w:bCs/>
          <w:sz w:val="22"/>
          <w:szCs w:val="22"/>
          <w:u w:val="single"/>
        </w:rPr>
      </w:pPr>
    </w:p>
    <w:p w14:paraId="326320E7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1FF20374" w14:textId="77777777" w:rsidR="00D73D98" w:rsidRDefault="00D73D98" w:rsidP="00D73D98">
      <w:pPr>
        <w:rPr>
          <w:b/>
          <w:bCs/>
          <w:noProof/>
          <w:sz w:val="22"/>
          <w:szCs w:val="22"/>
          <w:u w:val="single"/>
        </w:rPr>
      </w:pPr>
    </w:p>
    <w:p w14:paraId="769B08E1" w14:textId="77777777" w:rsidR="007953AB" w:rsidRDefault="007953AB" w:rsidP="00D73D98">
      <w:pPr>
        <w:rPr>
          <w:b/>
          <w:bCs/>
          <w:noProof/>
          <w:sz w:val="22"/>
          <w:szCs w:val="22"/>
        </w:rPr>
      </w:pPr>
    </w:p>
    <w:p w14:paraId="730F3F19" w14:textId="77777777" w:rsidR="007953AB" w:rsidRDefault="007953AB" w:rsidP="00D73D98">
      <w:pPr>
        <w:rPr>
          <w:b/>
          <w:bCs/>
          <w:noProof/>
          <w:sz w:val="22"/>
          <w:szCs w:val="22"/>
        </w:rPr>
      </w:pPr>
    </w:p>
    <w:p w14:paraId="536485BB" w14:textId="77777777" w:rsidR="007608BD" w:rsidRDefault="007608BD" w:rsidP="00D73D98">
      <w:pPr>
        <w:rPr>
          <w:b/>
          <w:bCs/>
          <w:noProof/>
          <w:sz w:val="22"/>
          <w:szCs w:val="22"/>
        </w:rPr>
      </w:pPr>
    </w:p>
    <w:p w14:paraId="782C0BB7" w14:textId="77777777" w:rsidR="007608BD" w:rsidRDefault="007608BD" w:rsidP="00D73D98">
      <w:pPr>
        <w:rPr>
          <w:b/>
          <w:bCs/>
          <w:noProof/>
          <w:sz w:val="22"/>
          <w:szCs w:val="22"/>
        </w:rPr>
      </w:pPr>
    </w:p>
    <w:p w14:paraId="0BABF4AC" w14:textId="77777777" w:rsidR="007608BD" w:rsidRDefault="007608BD" w:rsidP="00D73D98">
      <w:pPr>
        <w:rPr>
          <w:b/>
          <w:bCs/>
          <w:noProof/>
          <w:sz w:val="22"/>
          <w:szCs w:val="22"/>
        </w:rPr>
      </w:pPr>
    </w:p>
    <w:p w14:paraId="227B4233" w14:textId="4CCA65B0" w:rsidR="00D73D98" w:rsidRPr="00D43397" w:rsidRDefault="00D73D98" w:rsidP="00D73D98">
      <w:pPr>
        <w:rPr>
          <w:b/>
          <w:bCs/>
          <w:noProof/>
          <w:sz w:val="22"/>
          <w:szCs w:val="22"/>
        </w:rPr>
      </w:pPr>
      <w:r w:rsidRPr="00D43397">
        <w:rPr>
          <w:b/>
          <w:bCs/>
          <w:noProof/>
          <w:sz w:val="22"/>
          <w:szCs w:val="22"/>
        </w:rPr>
        <w:t>Grafikon 3 – sruktura rashoda u 202</w:t>
      </w:r>
      <w:r w:rsidR="00280744">
        <w:rPr>
          <w:b/>
          <w:bCs/>
          <w:noProof/>
          <w:sz w:val="22"/>
          <w:szCs w:val="22"/>
        </w:rPr>
        <w:t>5</w:t>
      </w:r>
      <w:r w:rsidRPr="00D43397">
        <w:rPr>
          <w:b/>
          <w:bCs/>
          <w:noProof/>
          <w:sz w:val="22"/>
          <w:szCs w:val="22"/>
        </w:rPr>
        <w:t>.g.</w:t>
      </w:r>
    </w:p>
    <w:p w14:paraId="6DA755D2" w14:textId="77777777" w:rsidR="00D73D98" w:rsidRDefault="00D73D98" w:rsidP="00D73D98"/>
    <w:p w14:paraId="47945B70" w14:textId="77777777" w:rsidR="00D73D98" w:rsidRDefault="00D73D98" w:rsidP="00D73D98"/>
    <w:p w14:paraId="2184C529" w14:textId="06BB6E61" w:rsidR="00D73D98" w:rsidRDefault="00AD7DAD" w:rsidP="00D73D98">
      <w:r>
        <w:rPr>
          <w:noProof/>
        </w:rPr>
        <w:drawing>
          <wp:inline distT="0" distB="0" distL="0" distR="0" wp14:anchorId="3F4A6C9B" wp14:editId="6D12D67D">
            <wp:extent cx="5487035" cy="3200400"/>
            <wp:effectExtent l="0" t="0" r="0" b="0"/>
            <wp:docPr id="1901387568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C77D4" w14:textId="77777777" w:rsidR="00D73D98" w:rsidRDefault="00D73D98" w:rsidP="00D73D98"/>
    <w:p w14:paraId="10DDFA3A" w14:textId="77777777" w:rsidR="00D73D98" w:rsidRDefault="00D73D98" w:rsidP="00D73D98"/>
    <w:p w14:paraId="2ED54070" w14:textId="77777777" w:rsidR="00D73D98" w:rsidRDefault="00D73D98" w:rsidP="00D73D98"/>
    <w:p w14:paraId="4615D976" w14:textId="77777777" w:rsidR="00D73D98" w:rsidRDefault="00D73D98" w:rsidP="00D73D98"/>
    <w:p w14:paraId="4F44565D" w14:textId="77777777" w:rsidR="00D73D98" w:rsidRDefault="00D73D98" w:rsidP="00D73D98"/>
    <w:p w14:paraId="0BB2071A" w14:textId="77777777" w:rsidR="00D73D98" w:rsidRDefault="00D73D98" w:rsidP="00D73D98"/>
    <w:p w14:paraId="47C737B4" w14:textId="77777777" w:rsidR="00D73D98" w:rsidRDefault="00D73D98" w:rsidP="00D73D98"/>
    <w:p w14:paraId="40B0C444" w14:textId="77777777" w:rsidR="00D73D98" w:rsidRDefault="00D73D98" w:rsidP="00D73D98"/>
    <w:p w14:paraId="5866304E" w14:textId="77777777" w:rsidR="00D73D98" w:rsidRDefault="00D73D98" w:rsidP="00D73D98"/>
    <w:p w14:paraId="635804BD" w14:textId="77777777" w:rsidR="00D73D98" w:rsidRDefault="00D73D98" w:rsidP="00D73D98"/>
    <w:p w14:paraId="42BAAFC9" w14:textId="77777777" w:rsidR="00D73D98" w:rsidRDefault="00D73D98" w:rsidP="00D73D98"/>
    <w:p w14:paraId="0EF685CB" w14:textId="77777777" w:rsidR="00D73D98" w:rsidRDefault="00D73D98" w:rsidP="00D73D98"/>
    <w:p w14:paraId="22777312" w14:textId="77777777" w:rsidR="00D73D98" w:rsidRDefault="00D73D98" w:rsidP="00D73D98"/>
    <w:p w14:paraId="5B864777" w14:textId="77777777" w:rsidR="00D73D98" w:rsidRDefault="00D73D98" w:rsidP="00D73D98"/>
    <w:p w14:paraId="49707679" w14:textId="77777777" w:rsidR="00D73D98" w:rsidRDefault="00D73D98" w:rsidP="00D73D98"/>
    <w:p w14:paraId="7A7DDC6A" w14:textId="77777777" w:rsidR="00D73D98" w:rsidRDefault="00D73D98" w:rsidP="00D73D98"/>
    <w:p w14:paraId="497DD441" w14:textId="77777777" w:rsidR="00D73D98" w:rsidRDefault="00D73D98" w:rsidP="00D73D98"/>
    <w:p w14:paraId="7B44A44A" w14:textId="77777777" w:rsidR="00D73D98" w:rsidRDefault="00D73D98" w:rsidP="00D73D98"/>
    <w:p w14:paraId="135FB38E" w14:textId="77777777" w:rsidR="00D73D98" w:rsidRDefault="00D73D98" w:rsidP="00D73D98"/>
    <w:p w14:paraId="59780E0D" w14:textId="77777777" w:rsidR="00D73D98" w:rsidRDefault="00D73D98" w:rsidP="00D73D98"/>
    <w:p w14:paraId="6DBFDCCA" w14:textId="77777777" w:rsidR="00D73D98" w:rsidRDefault="00D73D98" w:rsidP="00D73D98">
      <w:pPr>
        <w:jc w:val="center"/>
      </w:pPr>
    </w:p>
    <w:p w14:paraId="01C6ED1A" w14:textId="77777777" w:rsidR="007953AB" w:rsidRDefault="007953AB" w:rsidP="00D73D98">
      <w:pPr>
        <w:jc w:val="center"/>
        <w:rPr>
          <w:b/>
          <w:bCs/>
          <w:sz w:val="22"/>
          <w:szCs w:val="22"/>
        </w:rPr>
      </w:pPr>
    </w:p>
    <w:p w14:paraId="7B13265D" w14:textId="77777777" w:rsidR="007953AB" w:rsidRDefault="007953AB" w:rsidP="00D73D98">
      <w:pPr>
        <w:jc w:val="center"/>
        <w:rPr>
          <w:b/>
          <w:bCs/>
          <w:sz w:val="22"/>
          <w:szCs w:val="22"/>
        </w:rPr>
      </w:pPr>
    </w:p>
    <w:p w14:paraId="11BD6DF9" w14:textId="77777777" w:rsidR="007953AB" w:rsidRDefault="007953AB" w:rsidP="00D73D98">
      <w:pPr>
        <w:jc w:val="center"/>
        <w:rPr>
          <w:b/>
          <w:bCs/>
          <w:sz w:val="22"/>
          <w:szCs w:val="22"/>
        </w:rPr>
      </w:pPr>
    </w:p>
    <w:p w14:paraId="37B3C66A" w14:textId="77777777" w:rsidR="00AD7DAD" w:rsidRDefault="00AD7DAD" w:rsidP="00D73D98">
      <w:pPr>
        <w:jc w:val="center"/>
        <w:rPr>
          <w:b/>
          <w:bCs/>
          <w:sz w:val="22"/>
          <w:szCs w:val="22"/>
        </w:rPr>
      </w:pPr>
    </w:p>
    <w:p w14:paraId="748629F1" w14:textId="5F86212E" w:rsidR="00D73D98" w:rsidRDefault="00D73D98" w:rsidP="00D73D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Posebni dio</w:t>
      </w:r>
    </w:p>
    <w:p w14:paraId="5A03E66E" w14:textId="77777777" w:rsidR="00D73D98" w:rsidRDefault="00D73D98" w:rsidP="00D73D98"/>
    <w:p w14:paraId="62ABE8BE" w14:textId="60E8073C" w:rsidR="00D73D98" w:rsidRDefault="00D4171A" w:rsidP="00D73D98">
      <w:r w:rsidRPr="00D4171A">
        <w:rPr>
          <w:noProof/>
        </w:rPr>
        <w:drawing>
          <wp:inline distT="0" distB="0" distL="0" distR="0" wp14:anchorId="252108A0" wp14:editId="1CEA16D9">
            <wp:extent cx="6038850" cy="4400550"/>
            <wp:effectExtent l="0" t="0" r="0" b="0"/>
            <wp:docPr id="1677032112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CB89B" w14:textId="77777777" w:rsidR="00D73D98" w:rsidRDefault="00D73D98" w:rsidP="00D73D98"/>
    <w:p w14:paraId="1B130E9E" w14:textId="77777777" w:rsidR="00D73D98" w:rsidRDefault="00D73D98" w:rsidP="00D73D98">
      <w:pPr>
        <w:rPr>
          <w:sz w:val="22"/>
          <w:szCs w:val="22"/>
        </w:rPr>
      </w:pPr>
      <w:r w:rsidRPr="005B3990">
        <w:rPr>
          <w:sz w:val="22"/>
          <w:szCs w:val="22"/>
        </w:rPr>
        <w:t xml:space="preserve">JU Aquatika -slatkovodni akvarij Karlovac svoju djelatnost obavlja u </w:t>
      </w:r>
      <w:r>
        <w:rPr>
          <w:sz w:val="22"/>
          <w:szCs w:val="22"/>
        </w:rPr>
        <w:t xml:space="preserve">okviru </w:t>
      </w:r>
      <w:r w:rsidRPr="005B3990">
        <w:rPr>
          <w:sz w:val="22"/>
          <w:szCs w:val="22"/>
        </w:rPr>
        <w:t>programu pod nazivom</w:t>
      </w:r>
      <w:r>
        <w:rPr>
          <w:sz w:val="22"/>
          <w:szCs w:val="22"/>
        </w:rPr>
        <w:t xml:space="preserve"> Poticanje razvoja turizma. Ovaj program sastoji se od niza aktivnosti, kapitalnog i tekućeg projekta:</w:t>
      </w:r>
    </w:p>
    <w:p w14:paraId="45248410" w14:textId="77777777" w:rsidR="00D73D98" w:rsidRDefault="00D73D98" w:rsidP="00D73D98">
      <w:pPr>
        <w:rPr>
          <w:sz w:val="22"/>
          <w:szCs w:val="22"/>
        </w:rPr>
      </w:pPr>
    </w:p>
    <w:tbl>
      <w:tblPr>
        <w:tblW w:w="7680" w:type="dxa"/>
        <w:tblInd w:w="108" w:type="dxa"/>
        <w:tblLook w:val="04A0" w:firstRow="1" w:lastRow="0" w:firstColumn="1" w:lastColumn="0" w:noHBand="0" w:noVBand="1"/>
      </w:tblPr>
      <w:tblGrid>
        <w:gridCol w:w="1920"/>
        <w:gridCol w:w="5760"/>
      </w:tblGrid>
      <w:tr w:rsidR="00D73D98" w:rsidRPr="000B679F" w14:paraId="6BD9B1A9" w14:textId="77777777" w:rsidTr="000840F4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B2A4A" w14:textId="77777777" w:rsidR="00D73D98" w:rsidRPr="000B679F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A500206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20F81" w14:textId="77777777" w:rsidR="00D73D98" w:rsidRPr="000B679F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Materijalni i financijski rashodi poslovanja</w:t>
            </w:r>
          </w:p>
        </w:tc>
      </w:tr>
      <w:tr w:rsidR="00D73D98" w:rsidRPr="00A15E6E" w14:paraId="6D9F9F2C" w14:textId="77777777" w:rsidTr="000840F4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18C85" w14:textId="77777777" w:rsidR="00D73D98" w:rsidRPr="00A15E6E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5E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A500207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881FE" w14:textId="77777777" w:rsidR="00D73D98" w:rsidRPr="00A15E6E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5E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Rashodi za zaposlene</w:t>
            </w:r>
          </w:p>
        </w:tc>
      </w:tr>
      <w:tr w:rsidR="00D73D98" w:rsidRPr="00A15E6E" w14:paraId="68E1AAF6" w14:textId="77777777" w:rsidTr="000840F4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A5A24" w14:textId="77777777" w:rsidR="00D73D98" w:rsidRPr="00A15E6E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5E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A500208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0D3FE" w14:textId="77777777" w:rsidR="00D73D98" w:rsidRPr="00A15E6E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5E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Centar za posjetitelje "Susret s Koranom"</w:t>
            </w:r>
          </w:p>
        </w:tc>
      </w:tr>
      <w:tr w:rsidR="00D73D98" w:rsidRPr="001234CF" w14:paraId="04B2CF20" w14:textId="77777777" w:rsidTr="000840F4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88A97" w14:textId="77777777" w:rsidR="00D73D98" w:rsidRPr="001234CF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3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K500201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999ED" w14:textId="77777777" w:rsidR="00D73D98" w:rsidRPr="001234CF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3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Kapitalni projekt: Oprema i druga ulaganja u imovinu ustanove</w:t>
            </w:r>
          </w:p>
        </w:tc>
      </w:tr>
      <w:tr w:rsidR="00D73D98" w:rsidRPr="001234CF" w14:paraId="0EC9B95E" w14:textId="77777777" w:rsidTr="000840F4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0B0AD" w14:textId="77777777" w:rsidR="00D73D98" w:rsidRPr="001234CF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3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T500202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6C393" w14:textId="77777777" w:rsidR="00D73D98" w:rsidRPr="001234CF" w:rsidRDefault="00D73D98" w:rsidP="000840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3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Tekući projekt: </w:t>
            </w:r>
            <w:proofErr w:type="spellStart"/>
            <w:r w:rsidRPr="00123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</w:tr>
    </w:tbl>
    <w:p w14:paraId="6BD91241" w14:textId="77777777" w:rsidR="00D73D98" w:rsidRDefault="00D73D98" w:rsidP="00D73D98">
      <w:pPr>
        <w:rPr>
          <w:sz w:val="22"/>
          <w:szCs w:val="22"/>
        </w:rPr>
      </w:pPr>
    </w:p>
    <w:p w14:paraId="019E2FEB" w14:textId="77777777" w:rsidR="00D73D98" w:rsidRDefault="00D73D98" w:rsidP="00D73D98">
      <w:pPr>
        <w:rPr>
          <w:b/>
          <w:bCs/>
          <w:sz w:val="22"/>
          <w:szCs w:val="22"/>
        </w:rPr>
      </w:pPr>
      <w:bookmarkStart w:id="0" w:name="_Hlk162168951"/>
    </w:p>
    <w:p w14:paraId="2CA0F7DB" w14:textId="77777777" w:rsidR="00D73D98" w:rsidRDefault="00D73D98" w:rsidP="00D73D98">
      <w:pPr>
        <w:rPr>
          <w:b/>
          <w:bCs/>
          <w:sz w:val="22"/>
          <w:szCs w:val="22"/>
        </w:rPr>
      </w:pPr>
    </w:p>
    <w:p w14:paraId="365149DA" w14:textId="77777777" w:rsidR="00D73D98" w:rsidRDefault="00D73D98" w:rsidP="00D73D98">
      <w:pPr>
        <w:rPr>
          <w:b/>
          <w:bCs/>
          <w:sz w:val="22"/>
          <w:szCs w:val="22"/>
        </w:rPr>
      </w:pPr>
    </w:p>
    <w:p w14:paraId="5B5EE4CD" w14:textId="4EEE602E" w:rsidR="00D73D98" w:rsidRDefault="00D73D98" w:rsidP="00D73D98">
      <w:pPr>
        <w:rPr>
          <w:sz w:val="22"/>
          <w:szCs w:val="22"/>
        </w:rPr>
      </w:pPr>
      <w:r w:rsidRPr="007E4045">
        <w:rPr>
          <w:b/>
          <w:bCs/>
          <w:sz w:val="22"/>
          <w:szCs w:val="22"/>
        </w:rPr>
        <w:t xml:space="preserve">Aktivnost A500206 </w:t>
      </w:r>
      <w:bookmarkEnd w:id="0"/>
      <w:r w:rsidRPr="007E4045">
        <w:rPr>
          <w:b/>
          <w:bCs/>
          <w:sz w:val="22"/>
          <w:szCs w:val="22"/>
        </w:rPr>
        <w:t>- Materijalni i financijski rashodi poslovanja</w:t>
      </w:r>
      <w:r>
        <w:rPr>
          <w:sz w:val="22"/>
          <w:szCs w:val="22"/>
        </w:rPr>
        <w:t xml:space="preserve"> u ukupnim rashodima čine 5</w:t>
      </w:r>
      <w:r w:rsidR="002F1160">
        <w:rPr>
          <w:sz w:val="22"/>
          <w:szCs w:val="22"/>
        </w:rPr>
        <w:t xml:space="preserve">1,32 </w:t>
      </w:r>
      <w:r>
        <w:rPr>
          <w:sz w:val="22"/>
          <w:szCs w:val="22"/>
        </w:rPr>
        <w:t>%,</w:t>
      </w:r>
      <w:r w:rsidRPr="00C52B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njihovo izvršenje u odnosu na plan iznosi </w:t>
      </w:r>
      <w:r w:rsidR="007B2B02">
        <w:rPr>
          <w:sz w:val="22"/>
          <w:szCs w:val="22"/>
        </w:rPr>
        <w:t xml:space="preserve">90,12 </w:t>
      </w:r>
      <w:r>
        <w:rPr>
          <w:sz w:val="22"/>
          <w:szCs w:val="22"/>
        </w:rPr>
        <w:t>%. Ovi rashodi financiraju se najvećim dijelom iz vlastitih te u manjem dijelu iz općih prihoda (samo dio koji se odnosi na rad Upravnog vijeća). Struktura ovih rashoda već je pojašnjena u dijelu Rashodi i izdaci.</w:t>
      </w:r>
    </w:p>
    <w:p w14:paraId="627C7C7D" w14:textId="77777777" w:rsidR="00D73D98" w:rsidRDefault="00D73D98" w:rsidP="00D73D98">
      <w:pPr>
        <w:rPr>
          <w:sz w:val="22"/>
          <w:szCs w:val="22"/>
        </w:rPr>
      </w:pPr>
    </w:p>
    <w:p w14:paraId="5CC0B674" w14:textId="77777777" w:rsidR="00D73D98" w:rsidRDefault="00D73D98" w:rsidP="00D73D98">
      <w:pPr>
        <w:rPr>
          <w:sz w:val="22"/>
          <w:szCs w:val="22"/>
        </w:rPr>
      </w:pPr>
      <w:r w:rsidRPr="004D4CF7">
        <w:rPr>
          <w:b/>
          <w:bCs/>
          <w:sz w:val="22"/>
          <w:szCs w:val="22"/>
        </w:rPr>
        <w:lastRenderedPageBreak/>
        <w:t xml:space="preserve">Tablica </w:t>
      </w:r>
      <w:r>
        <w:rPr>
          <w:b/>
          <w:bCs/>
          <w:sz w:val="22"/>
          <w:szCs w:val="22"/>
        </w:rPr>
        <w:t>3</w:t>
      </w:r>
      <w:r w:rsidRPr="004D4CF7">
        <w:rPr>
          <w:b/>
          <w:bCs/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Pr="007E4045">
        <w:rPr>
          <w:b/>
          <w:bCs/>
          <w:sz w:val="22"/>
          <w:szCs w:val="22"/>
        </w:rPr>
        <w:t>Aktivnost A500206 - Materijalni i financijski rashodi poslovanja</w:t>
      </w:r>
    </w:p>
    <w:p w14:paraId="68246152" w14:textId="77777777" w:rsidR="00D73D98" w:rsidRDefault="00D73D98" w:rsidP="00D73D98">
      <w:pPr>
        <w:rPr>
          <w:sz w:val="22"/>
          <w:szCs w:val="22"/>
        </w:rPr>
      </w:pPr>
    </w:p>
    <w:p w14:paraId="56B6772E" w14:textId="525F2FC2" w:rsidR="00D73D98" w:rsidRDefault="00436572" w:rsidP="00D73D98">
      <w:pPr>
        <w:rPr>
          <w:sz w:val="22"/>
          <w:szCs w:val="22"/>
        </w:rPr>
      </w:pPr>
      <w:r w:rsidRPr="00436572">
        <w:rPr>
          <w:noProof/>
        </w:rPr>
        <w:drawing>
          <wp:inline distT="0" distB="0" distL="0" distR="0" wp14:anchorId="72806C43" wp14:editId="2760770E">
            <wp:extent cx="6124575" cy="7439025"/>
            <wp:effectExtent l="0" t="0" r="9525" b="9525"/>
            <wp:docPr id="1746877560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0B3C" w14:textId="77777777" w:rsidR="00D73D98" w:rsidRDefault="00D73D98" w:rsidP="00D73D98">
      <w:pPr>
        <w:rPr>
          <w:sz w:val="22"/>
          <w:szCs w:val="22"/>
        </w:rPr>
      </w:pPr>
    </w:p>
    <w:p w14:paraId="7646C95F" w14:textId="3DAAEF11" w:rsidR="00D73D98" w:rsidRDefault="00D73D98" w:rsidP="00D73D98">
      <w:pPr>
        <w:rPr>
          <w:sz w:val="22"/>
          <w:szCs w:val="22"/>
        </w:rPr>
      </w:pPr>
    </w:p>
    <w:p w14:paraId="13D73349" w14:textId="6C2C0718" w:rsidR="00D73D98" w:rsidRDefault="00D73D98" w:rsidP="00D73D98">
      <w:pPr>
        <w:rPr>
          <w:sz w:val="22"/>
          <w:szCs w:val="22"/>
        </w:rPr>
      </w:pPr>
      <w:r w:rsidRPr="007E4045">
        <w:rPr>
          <w:b/>
          <w:bCs/>
          <w:sz w:val="22"/>
          <w:szCs w:val="22"/>
        </w:rPr>
        <w:t>Aktivnost A500207 - Rashodi za zaposlene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u ukupnim rashodima čine 4</w:t>
      </w:r>
      <w:r w:rsidR="00197C57">
        <w:rPr>
          <w:sz w:val="22"/>
          <w:szCs w:val="22"/>
        </w:rPr>
        <w:t>6,59</w:t>
      </w:r>
      <w:r>
        <w:rPr>
          <w:sz w:val="22"/>
          <w:szCs w:val="22"/>
        </w:rPr>
        <w:t xml:space="preserve"> %,</w:t>
      </w:r>
      <w:r w:rsidRPr="00C52B84">
        <w:rPr>
          <w:sz w:val="22"/>
          <w:szCs w:val="22"/>
        </w:rPr>
        <w:t xml:space="preserve"> </w:t>
      </w:r>
      <w:r>
        <w:rPr>
          <w:sz w:val="22"/>
          <w:szCs w:val="22"/>
        </w:rPr>
        <w:t>a njihovo izvršenje u odnosu na plan iznosi 9</w:t>
      </w:r>
      <w:r w:rsidR="0050221F">
        <w:rPr>
          <w:sz w:val="22"/>
          <w:szCs w:val="22"/>
        </w:rPr>
        <w:t>7,72</w:t>
      </w:r>
      <w:r>
        <w:rPr>
          <w:sz w:val="22"/>
          <w:szCs w:val="22"/>
        </w:rPr>
        <w:t xml:space="preserve"> %. Ovi rashodi financiraju se najvećim dijelom iz općih prihoda te  dijelom iz vlastitih prihoda. Struktura ovih rashoda već je pojašnjena u dijelu Rashodi i izdaci</w:t>
      </w:r>
      <w:r w:rsidR="00AB54C4">
        <w:rPr>
          <w:sz w:val="22"/>
          <w:szCs w:val="22"/>
        </w:rPr>
        <w:t>, a</w:t>
      </w:r>
      <w:r w:rsidR="00345B71">
        <w:rPr>
          <w:sz w:val="22"/>
          <w:szCs w:val="22"/>
        </w:rPr>
        <w:t xml:space="preserve"> pregled prema izvorima vidljiv je u tablici 4.</w:t>
      </w:r>
    </w:p>
    <w:p w14:paraId="41D730C4" w14:textId="77777777" w:rsidR="00D73D98" w:rsidRDefault="00D73D98" w:rsidP="00D73D98">
      <w:pPr>
        <w:rPr>
          <w:sz w:val="22"/>
          <w:szCs w:val="22"/>
        </w:rPr>
      </w:pPr>
    </w:p>
    <w:p w14:paraId="7776A059" w14:textId="77777777" w:rsidR="00D73D98" w:rsidRDefault="00D73D98" w:rsidP="00D73D98">
      <w:pPr>
        <w:rPr>
          <w:sz w:val="22"/>
          <w:szCs w:val="22"/>
        </w:rPr>
      </w:pPr>
      <w:r w:rsidRPr="004D4CF7">
        <w:rPr>
          <w:b/>
          <w:bCs/>
          <w:sz w:val="22"/>
          <w:szCs w:val="22"/>
        </w:rPr>
        <w:t xml:space="preserve">Tablica </w:t>
      </w:r>
      <w:r>
        <w:rPr>
          <w:b/>
          <w:bCs/>
          <w:sz w:val="22"/>
          <w:szCs w:val="22"/>
        </w:rPr>
        <w:t xml:space="preserve">4 </w:t>
      </w:r>
      <w:r w:rsidRPr="00D325CB">
        <w:rPr>
          <w:sz w:val="22"/>
          <w:szCs w:val="22"/>
        </w:rPr>
        <w:t xml:space="preserve">- </w:t>
      </w:r>
      <w:r w:rsidRPr="007E4045">
        <w:rPr>
          <w:b/>
          <w:bCs/>
          <w:sz w:val="22"/>
          <w:szCs w:val="22"/>
        </w:rPr>
        <w:t>Aktivnost A500207 - Rashodi za zaposlene</w:t>
      </w:r>
    </w:p>
    <w:p w14:paraId="1CF26BAC" w14:textId="77777777" w:rsidR="00D73D98" w:rsidRDefault="00D73D98" w:rsidP="00D73D98">
      <w:pPr>
        <w:rPr>
          <w:sz w:val="22"/>
          <w:szCs w:val="22"/>
        </w:rPr>
      </w:pPr>
    </w:p>
    <w:p w14:paraId="1B196A59" w14:textId="74C0C256" w:rsidR="00D73D98" w:rsidRDefault="00E75FD8" w:rsidP="00D73D98">
      <w:pPr>
        <w:rPr>
          <w:b/>
          <w:bCs/>
          <w:sz w:val="22"/>
          <w:szCs w:val="22"/>
        </w:rPr>
      </w:pPr>
      <w:r w:rsidRPr="00E75FD8">
        <w:rPr>
          <w:noProof/>
        </w:rPr>
        <w:drawing>
          <wp:inline distT="0" distB="0" distL="0" distR="0" wp14:anchorId="6E9D97B0" wp14:editId="42718269">
            <wp:extent cx="6267450" cy="3819525"/>
            <wp:effectExtent l="0" t="0" r="0" b="9525"/>
            <wp:docPr id="1910768225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8909" w14:textId="77777777" w:rsidR="00D73D98" w:rsidRDefault="00D73D98" w:rsidP="00D73D98">
      <w:pPr>
        <w:rPr>
          <w:b/>
          <w:bCs/>
          <w:sz w:val="22"/>
          <w:szCs w:val="22"/>
        </w:rPr>
      </w:pPr>
    </w:p>
    <w:p w14:paraId="70C2FAA7" w14:textId="13367086" w:rsidR="00D73D98" w:rsidRDefault="00D73D98" w:rsidP="00D73D98">
      <w:pPr>
        <w:rPr>
          <w:sz w:val="22"/>
          <w:szCs w:val="22"/>
        </w:rPr>
      </w:pPr>
      <w:r w:rsidRPr="007E4045">
        <w:rPr>
          <w:b/>
          <w:bCs/>
          <w:sz w:val="22"/>
          <w:szCs w:val="22"/>
        </w:rPr>
        <w:t>Aktivnost A50020</w:t>
      </w:r>
      <w:r>
        <w:rPr>
          <w:b/>
          <w:bCs/>
          <w:sz w:val="22"/>
          <w:szCs w:val="22"/>
        </w:rPr>
        <w:t>8</w:t>
      </w:r>
      <w:r w:rsidRPr="007E40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7E40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Centar za posjetitelje</w:t>
      </w:r>
      <w:r w:rsidRPr="007E4045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Susret s Koranom</w:t>
      </w:r>
      <w:r w:rsidRPr="007E4045">
        <w:rPr>
          <w:b/>
          <w:bCs/>
          <w:sz w:val="22"/>
          <w:szCs w:val="22"/>
        </w:rPr>
        <w:t>“</w:t>
      </w:r>
      <w:r>
        <w:rPr>
          <w:sz w:val="22"/>
          <w:szCs w:val="22"/>
        </w:rPr>
        <w:t xml:space="preserve"> odnosi se na rashode kojima se financiraju aktivnosti i događanja vezana za šetnicu a to su rashodi koji se odnose usluge. U ukupnim rashodima ovi rashodi čine 0,</w:t>
      </w:r>
      <w:r w:rsidR="00EE770A">
        <w:rPr>
          <w:sz w:val="22"/>
          <w:szCs w:val="22"/>
        </w:rPr>
        <w:t>09</w:t>
      </w:r>
      <w:r>
        <w:rPr>
          <w:sz w:val="22"/>
          <w:szCs w:val="22"/>
        </w:rPr>
        <w:t xml:space="preserve"> %, a njihovo izvršenje u odnosu na plan iznosi 100,00 %.</w:t>
      </w:r>
    </w:p>
    <w:p w14:paraId="0316D773" w14:textId="77777777" w:rsidR="00D73D98" w:rsidRDefault="00D73D98" w:rsidP="00D73D98">
      <w:pPr>
        <w:rPr>
          <w:sz w:val="22"/>
          <w:szCs w:val="22"/>
        </w:rPr>
      </w:pPr>
    </w:p>
    <w:p w14:paraId="1E541725" w14:textId="77777777" w:rsidR="00D73D98" w:rsidRDefault="00D73D98" w:rsidP="00D73D98">
      <w:pPr>
        <w:rPr>
          <w:b/>
          <w:bCs/>
          <w:sz w:val="22"/>
          <w:szCs w:val="22"/>
        </w:rPr>
      </w:pPr>
      <w:r w:rsidRPr="004D4CF7">
        <w:rPr>
          <w:b/>
          <w:bCs/>
          <w:sz w:val="22"/>
          <w:szCs w:val="22"/>
        </w:rPr>
        <w:t xml:space="preserve">Tablica </w:t>
      </w:r>
      <w:r>
        <w:rPr>
          <w:b/>
          <w:bCs/>
          <w:sz w:val="22"/>
          <w:szCs w:val="22"/>
        </w:rPr>
        <w:t xml:space="preserve">5 </w:t>
      </w:r>
      <w:r w:rsidRPr="00D325CB">
        <w:rPr>
          <w:b/>
          <w:bCs/>
          <w:sz w:val="22"/>
          <w:szCs w:val="22"/>
        </w:rPr>
        <w:t>-</w:t>
      </w:r>
      <w:r w:rsidRPr="00D325CB">
        <w:rPr>
          <w:sz w:val="22"/>
          <w:szCs w:val="22"/>
        </w:rPr>
        <w:t xml:space="preserve"> </w:t>
      </w:r>
      <w:r w:rsidRPr="007E4045">
        <w:rPr>
          <w:b/>
          <w:bCs/>
          <w:sz w:val="22"/>
          <w:szCs w:val="22"/>
        </w:rPr>
        <w:t>Aktivnost A50020</w:t>
      </w:r>
      <w:r>
        <w:rPr>
          <w:b/>
          <w:bCs/>
          <w:sz w:val="22"/>
          <w:szCs w:val="22"/>
        </w:rPr>
        <w:t>8</w:t>
      </w:r>
      <w:r w:rsidRPr="007E40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7E40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Centar za posjetitelje</w:t>
      </w:r>
      <w:r w:rsidRPr="007E4045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Susret s Koranom</w:t>
      </w:r>
      <w:r w:rsidRPr="007E4045">
        <w:rPr>
          <w:b/>
          <w:bCs/>
          <w:sz w:val="22"/>
          <w:szCs w:val="22"/>
        </w:rPr>
        <w:t>“</w:t>
      </w:r>
    </w:p>
    <w:p w14:paraId="1B089B0C" w14:textId="77777777" w:rsidR="00D73D98" w:rsidRDefault="00D73D98" w:rsidP="00D73D98">
      <w:pPr>
        <w:rPr>
          <w:b/>
          <w:bCs/>
          <w:sz w:val="22"/>
          <w:szCs w:val="22"/>
        </w:rPr>
      </w:pPr>
    </w:p>
    <w:p w14:paraId="3430D31B" w14:textId="04E0C841" w:rsidR="00D73D98" w:rsidRDefault="00EE770A" w:rsidP="00D73D98">
      <w:pPr>
        <w:rPr>
          <w:sz w:val="22"/>
          <w:szCs w:val="22"/>
        </w:rPr>
      </w:pPr>
      <w:r w:rsidRPr="00EE770A">
        <w:rPr>
          <w:noProof/>
        </w:rPr>
        <w:drawing>
          <wp:inline distT="0" distB="0" distL="0" distR="0" wp14:anchorId="63ECF18B" wp14:editId="528F0033">
            <wp:extent cx="6267450" cy="1076325"/>
            <wp:effectExtent l="0" t="0" r="0" b="9525"/>
            <wp:docPr id="43987448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F920B" w14:textId="77777777" w:rsidR="00D73D98" w:rsidRDefault="00D73D98" w:rsidP="00D73D98"/>
    <w:p w14:paraId="663284AA" w14:textId="77777777" w:rsidR="00D73D98" w:rsidRDefault="00D73D98" w:rsidP="00D73D98"/>
    <w:p w14:paraId="3B185157" w14:textId="77777777" w:rsidR="00D73D98" w:rsidRDefault="00D73D98" w:rsidP="00D73D98">
      <w:pPr>
        <w:rPr>
          <w:b/>
          <w:bCs/>
          <w:sz w:val="22"/>
          <w:szCs w:val="22"/>
        </w:rPr>
      </w:pPr>
    </w:p>
    <w:p w14:paraId="2EF53971" w14:textId="77777777" w:rsidR="00D73D98" w:rsidRDefault="00D73D98" w:rsidP="00D73D98">
      <w:pPr>
        <w:rPr>
          <w:b/>
          <w:bCs/>
          <w:sz w:val="22"/>
          <w:szCs w:val="22"/>
        </w:rPr>
      </w:pPr>
    </w:p>
    <w:p w14:paraId="10A97ECB" w14:textId="77777777" w:rsidR="00D73D98" w:rsidRDefault="00D73D98" w:rsidP="00D73D98">
      <w:pPr>
        <w:rPr>
          <w:b/>
          <w:bCs/>
          <w:sz w:val="22"/>
          <w:szCs w:val="22"/>
        </w:rPr>
      </w:pPr>
    </w:p>
    <w:p w14:paraId="5171E3F3" w14:textId="77777777" w:rsidR="00D73D98" w:rsidRDefault="00D73D98" w:rsidP="00D73D98">
      <w:pPr>
        <w:rPr>
          <w:b/>
          <w:bCs/>
          <w:sz w:val="22"/>
          <w:szCs w:val="22"/>
        </w:rPr>
      </w:pPr>
    </w:p>
    <w:p w14:paraId="1942AF95" w14:textId="51A91637" w:rsidR="00D73D98" w:rsidRDefault="00D73D98" w:rsidP="00D73D98">
      <w:pPr>
        <w:rPr>
          <w:sz w:val="22"/>
          <w:szCs w:val="22"/>
        </w:rPr>
      </w:pPr>
      <w:r w:rsidRPr="00B30853">
        <w:rPr>
          <w:b/>
          <w:bCs/>
          <w:sz w:val="22"/>
          <w:szCs w:val="22"/>
        </w:rPr>
        <w:t xml:space="preserve">Kapitalni projekt K500201 – Oprema i druga ulaganja u imovinu ustanove - </w:t>
      </w:r>
      <w:r>
        <w:rPr>
          <w:sz w:val="22"/>
          <w:szCs w:val="22"/>
        </w:rPr>
        <w:t>u ukupnim rashodima čini 1</w:t>
      </w:r>
      <w:r w:rsidR="00DE630C">
        <w:rPr>
          <w:sz w:val="22"/>
          <w:szCs w:val="22"/>
        </w:rPr>
        <w:t>,81</w:t>
      </w:r>
      <w:r>
        <w:rPr>
          <w:sz w:val="22"/>
          <w:szCs w:val="22"/>
        </w:rPr>
        <w:t xml:space="preserve"> %,</w:t>
      </w:r>
      <w:r w:rsidRPr="00C52B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izvršenje u odnosu na plan iznosi </w:t>
      </w:r>
      <w:r w:rsidR="00DE630C">
        <w:rPr>
          <w:sz w:val="22"/>
          <w:szCs w:val="22"/>
        </w:rPr>
        <w:t xml:space="preserve">76,12 </w:t>
      </w:r>
      <w:r>
        <w:rPr>
          <w:sz w:val="22"/>
          <w:szCs w:val="22"/>
        </w:rPr>
        <w:t>%. Ovi rashodi financiraju se u potpunosti iz vlastitih prihoda. Struktura ovih rashoda već je pojašnjena u dijelu Rashodi i izdaci.</w:t>
      </w:r>
    </w:p>
    <w:p w14:paraId="2E56937D" w14:textId="77777777" w:rsidR="00D73D98" w:rsidRDefault="00D73D98" w:rsidP="00D73D98">
      <w:pPr>
        <w:rPr>
          <w:sz w:val="22"/>
          <w:szCs w:val="22"/>
        </w:rPr>
      </w:pPr>
    </w:p>
    <w:p w14:paraId="4A64EA44" w14:textId="77777777" w:rsidR="00D73D98" w:rsidRDefault="00D73D98" w:rsidP="00D73D98">
      <w:pPr>
        <w:rPr>
          <w:sz w:val="22"/>
          <w:szCs w:val="22"/>
        </w:rPr>
      </w:pPr>
      <w:r w:rsidRPr="004D4CF7">
        <w:rPr>
          <w:b/>
          <w:bCs/>
          <w:sz w:val="22"/>
          <w:szCs w:val="22"/>
        </w:rPr>
        <w:t xml:space="preserve">Tablica </w:t>
      </w:r>
      <w:r>
        <w:rPr>
          <w:b/>
          <w:bCs/>
          <w:sz w:val="22"/>
          <w:szCs w:val="22"/>
        </w:rPr>
        <w:t xml:space="preserve">6 </w:t>
      </w:r>
      <w:r w:rsidRPr="00D325CB">
        <w:rPr>
          <w:b/>
          <w:bCs/>
          <w:sz w:val="22"/>
          <w:szCs w:val="22"/>
        </w:rPr>
        <w:t xml:space="preserve">- </w:t>
      </w:r>
      <w:r w:rsidRPr="00B30853">
        <w:rPr>
          <w:b/>
          <w:bCs/>
          <w:sz w:val="22"/>
          <w:szCs w:val="22"/>
        </w:rPr>
        <w:t>Kapitalni projekt K500201 – Oprema i druga ulaganja u imovinu ustanove</w:t>
      </w:r>
    </w:p>
    <w:p w14:paraId="1C7C13F6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5F16955D" w14:textId="5C74F64A" w:rsidR="00D73D98" w:rsidRDefault="00391DDB" w:rsidP="00D73D98">
      <w:r w:rsidRPr="00391DDB">
        <w:rPr>
          <w:noProof/>
        </w:rPr>
        <w:drawing>
          <wp:inline distT="0" distB="0" distL="0" distR="0" wp14:anchorId="5ABCB83C" wp14:editId="342D36C3">
            <wp:extent cx="6267450" cy="3076575"/>
            <wp:effectExtent l="0" t="0" r="0" b="9525"/>
            <wp:docPr id="44516784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F831" w14:textId="77777777" w:rsidR="00D73D98" w:rsidRDefault="00D73D98" w:rsidP="00D73D98"/>
    <w:p w14:paraId="6F7A1663" w14:textId="77777777" w:rsidR="00D73D98" w:rsidRDefault="00D73D98" w:rsidP="00D73D98"/>
    <w:p w14:paraId="39B9C2B6" w14:textId="26FD6AEF" w:rsidR="00D73D98" w:rsidRDefault="00D73D98" w:rsidP="00D73D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Tekući </w:t>
      </w:r>
      <w:r w:rsidRPr="00B30853">
        <w:rPr>
          <w:b/>
          <w:bCs/>
          <w:sz w:val="22"/>
          <w:szCs w:val="22"/>
        </w:rPr>
        <w:t xml:space="preserve">projekt </w:t>
      </w:r>
      <w:r>
        <w:rPr>
          <w:b/>
          <w:bCs/>
          <w:sz w:val="22"/>
          <w:szCs w:val="22"/>
        </w:rPr>
        <w:t>T</w:t>
      </w:r>
      <w:r w:rsidRPr="00B30853">
        <w:rPr>
          <w:b/>
          <w:bCs/>
          <w:sz w:val="22"/>
          <w:szCs w:val="22"/>
        </w:rPr>
        <w:t>50020</w:t>
      </w:r>
      <w:r>
        <w:rPr>
          <w:b/>
          <w:bCs/>
          <w:sz w:val="22"/>
          <w:szCs w:val="22"/>
        </w:rPr>
        <w:t>2</w:t>
      </w:r>
      <w:r w:rsidRPr="00B30853"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CreDit</w:t>
      </w:r>
      <w:proofErr w:type="spellEnd"/>
      <w:r w:rsidRPr="00B30853">
        <w:rPr>
          <w:b/>
          <w:bCs/>
          <w:sz w:val="22"/>
          <w:szCs w:val="22"/>
        </w:rPr>
        <w:t xml:space="preserve"> - </w:t>
      </w:r>
      <w:r>
        <w:rPr>
          <w:sz w:val="22"/>
          <w:szCs w:val="22"/>
        </w:rPr>
        <w:t xml:space="preserve">u ukupnim rashodima čini </w:t>
      </w:r>
      <w:r w:rsidR="00391DDB">
        <w:rPr>
          <w:sz w:val="22"/>
          <w:szCs w:val="22"/>
        </w:rPr>
        <w:t>0,19</w:t>
      </w:r>
      <w:r>
        <w:rPr>
          <w:sz w:val="22"/>
          <w:szCs w:val="22"/>
        </w:rPr>
        <w:t xml:space="preserve"> %,</w:t>
      </w:r>
      <w:r w:rsidRPr="00C52B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izvršenje u odnosu na plan iznosi 100,00 %. Ovi rashodi financiraju se iz vlastitih izvora (20 % od ukupnog iznosa) i iz izvora pomoći iz državnog proračuna temeljem prijenosa sredstava EU (80 % ukupnog iznosa). Najvećim dijelom ova sredstva utrošena su na rashode za zaposlene (sudionike na projektu) te manjim dijelom na rashode za materijal i energiju i usluge. </w:t>
      </w:r>
      <w:r w:rsidR="00E966CB">
        <w:rPr>
          <w:sz w:val="22"/>
          <w:szCs w:val="22"/>
        </w:rPr>
        <w:t>Tijekom 2024.g. o</w:t>
      </w:r>
      <w:r>
        <w:rPr>
          <w:sz w:val="22"/>
          <w:szCs w:val="22"/>
        </w:rPr>
        <w:t xml:space="preserve">d strane partnera uplaćeno </w:t>
      </w:r>
      <w:r w:rsidR="00E966CB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manje nego je planirano, </w:t>
      </w:r>
      <w:r w:rsidR="00DD7196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sredstva su utrošena prema planu i dinamici rada na projektu, stoga je razlika do potpunog izvršenja plana podmirena iz vlastitih sredstava (izvor 3.1.). Refundacija </w:t>
      </w:r>
      <w:r w:rsidR="00DD7196">
        <w:rPr>
          <w:sz w:val="22"/>
          <w:szCs w:val="22"/>
        </w:rPr>
        <w:t>je izvršena u drugoj polovici</w:t>
      </w:r>
      <w:r w:rsidR="00263F6C">
        <w:rPr>
          <w:sz w:val="22"/>
          <w:szCs w:val="22"/>
        </w:rPr>
        <w:t xml:space="preserve"> 2025.g.</w:t>
      </w:r>
      <w:r>
        <w:rPr>
          <w:sz w:val="22"/>
          <w:szCs w:val="22"/>
        </w:rPr>
        <w:t xml:space="preserve">nakon </w:t>
      </w:r>
      <w:r w:rsidR="00263F6C">
        <w:rPr>
          <w:sz w:val="22"/>
          <w:szCs w:val="22"/>
        </w:rPr>
        <w:t xml:space="preserve">financijske obrade i </w:t>
      </w:r>
      <w:r>
        <w:rPr>
          <w:sz w:val="22"/>
          <w:szCs w:val="22"/>
        </w:rPr>
        <w:t>završetka projekta</w:t>
      </w:r>
      <w:r w:rsidR="00263F6C">
        <w:rPr>
          <w:sz w:val="22"/>
          <w:szCs w:val="22"/>
        </w:rPr>
        <w:t>.</w:t>
      </w:r>
    </w:p>
    <w:p w14:paraId="266F90F7" w14:textId="77777777" w:rsidR="00D73D98" w:rsidRDefault="00D73D98" w:rsidP="00D73D98">
      <w:pPr>
        <w:rPr>
          <w:b/>
          <w:bCs/>
          <w:sz w:val="22"/>
          <w:szCs w:val="22"/>
          <w:u w:val="single"/>
        </w:rPr>
      </w:pPr>
    </w:p>
    <w:p w14:paraId="2DE65C54" w14:textId="77777777" w:rsidR="0009680D" w:rsidRDefault="0009680D" w:rsidP="00D73D98">
      <w:pPr>
        <w:rPr>
          <w:b/>
          <w:bCs/>
          <w:sz w:val="22"/>
          <w:szCs w:val="22"/>
        </w:rPr>
      </w:pPr>
    </w:p>
    <w:p w14:paraId="7835B293" w14:textId="77777777" w:rsidR="0009680D" w:rsidRDefault="0009680D" w:rsidP="00D73D98">
      <w:pPr>
        <w:rPr>
          <w:b/>
          <w:bCs/>
          <w:sz w:val="22"/>
          <w:szCs w:val="22"/>
        </w:rPr>
      </w:pPr>
    </w:p>
    <w:p w14:paraId="7D666578" w14:textId="77777777" w:rsidR="0009680D" w:rsidRDefault="0009680D" w:rsidP="00D73D98">
      <w:pPr>
        <w:rPr>
          <w:b/>
          <w:bCs/>
          <w:sz w:val="22"/>
          <w:szCs w:val="22"/>
        </w:rPr>
      </w:pPr>
    </w:p>
    <w:p w14:paraId="74AB2233" w14:textId="77777777" w:rsidR="0009680D" w:rsidRDefault="0009680D" w:rsidP="00D73D98">
      <w:pPr>
        <w:rPr>
          <w:b/>
          <w:bCs/>
          <w:sz w:val="22"/>
          <w:szCs w:val="22"/>
        </w:rPr>
      </w:pPr>
    </w:p>
    <w:p w14:paraId="516CC9C8" w14:textId="77777777" w:rsidR="0009680D" w:rsidRDefault="0009680D" w:rsidP="00D73D98">
      <w:pPr>
        <w:rPr>
          <w:b/>
          <w:bCs/>
          <w:sz w:val="22"/>
          <w:szCs w:val="22"/>
        </w:rPr>
      </w:pPr>
    </w:p>
    <w:p w14:paraId="0C9FFE2E" w14:textId="77777777" w:rsidR="0009680D" w:rsidRDefault="0009680D" w:rsidP="00D73D98">
      <w:pPr>
        <w:rPr>
          <w:b/>
          <w:bCs/>
          <w:sz w:val="22"/>
          <w:szCs w:val="22"/>
        </w:rPr>
      </w:pPr>
    </w:p>
    <w:p w14:paraId="64FD7C90" w14:textId="77777777" w:rsidR="0009680D" w:rsidRDefault="0009680D" w:rsidP="00D73D98">
      <w:pPr>
        <w:rPr>
          <w:b/>
          <w:bCs/>
          <w:sz w:val="22"/>
          <w:szCs w:val="22"/>
        </w:rPr>
      </w:pPr>
    </w:p>
    <w:p w14:paraId="09C25615" w14:textId="77777777" w:rsidR="0009680D" w:rsidRDefault="0009680D" w:rsidP="00D73D98">
      <w:pPr>
        <w:rPr>
          <w:b/>
          <w:bCs/>
          <w:sz w:val="22"/>
          <w:szCs w:val="22"/>
        </w:rPr>
      </w:pPr>
    </w:p>
    <w:p w14:paraId="14F45150" w14:textId="77777777" w:rsidR="0009680D" w:rsidRDefault="0009680D" w:rsidP="00D73D98">
      <w:pPr>
        <w:rPr>
          <w:b/>
          <w:bCs/>
          <w:sz w:val="22"/>
          <w:szCs w:val="22"/>
        </w:rPr>
      </w:pPr>
    </w:p>
    <w:p w14:paraId="63665FF0" w14:textId="77777777" w:rsidR="0009680D" w:rsidRDefault="0009680D" w:rsidP="00D73D98">
      <w:pPr>
        <w:rPr>
          <w:b/>
          <w:bCs/>
          <w:sz w:val="22"/>
          <w:szCs w:val="22"/>
        </w:rPr>
      </w:pPr>
    </w:p>
    <w:p w14:paraId="5B720A7A" w14:textId="77777777" w:rsidR="00732295" w:rsidRDefault="00732295" w:rsidP="00D73D98">
      <w:pPr>
        <w:rPr>
          <w:b/>
          <w:bCs/>
          <w:sz w:val="22"/>
          <w:szCs w:val="22"/>
        </w:rPr>
      </w:pPr>
    </w:p>
    <w:p w14:paraId="21192D32" w14:textId="5E1EB77C" w:rsidR="00D73D98" w:rsidRDefault="00D73D98" w:rsidP="00D73D98">
      <w:pPr>
        <w:rPr>
          <w:b/>
          <w:bCs/>
          <w:sz w:val="22"/>
          <w:szCs w:val="22"/>
        </w:rPr>
      </w:pPr>
      <w:r w:rsidRPr="004D4CF7">
        <w:rPr>
          <w:b/>
          <w:bCs/>
          <w:sz w:val="22"/>
          <w:szCs w:val="22"/>
        </w:rPr>
        <w:lastRenderedPageBreak/>
        <w:t xml:space="preserve">Tablica </w:t>
      </w:r>
      <w:r>
        <w:rPr>
          <w:b/>
          <w:bCs/>
          <w:sz w:val="22"/>
          <w:szCs w:val="22"/>
        </w:rPr>
        <w:t xml:space="preserve">7 </w:t>
      </w:r>
      <w:r w:rsidRPr="00D325CB"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Tekući </w:t>
      </w:r>
      <w:r w:rsidRPr="00B30853">
        <w:rPr>
          <w:b/>
          <w:bCs/>
          <w:sz w:val="22"/>
          <w:szCs w:val="22"/>
        </w:rPr>
        <w:t xml:space="preserve">projekt </w:t>
      </w:r>
      <w:r>
        <w:rPr>
          <w:b/>
          <w:bCs/>
          <w:sz w:val="22"/>
          <w:szCs w:val="22"/>
        </w:rPr>
        <w:t>T</w:t>
      </w:r>
      <w:r w:rsidRPr="00B30853">
        <w:rPr>
          <w:b/>
          <w:bCs/>
          <w:sz w:val="22"/>
          <w:szCs w:val="22"/>
        </w:rPr>
        <w:t>50020</w:t>
      </w:r>
      <w:r>
        <w:rPr>
          <w:b/>
          <w:bCs/>
          <w:sz w:val="22"/>
          <w:szCs w:val="22"/>
        </w:rPr>
        <w:t>2</w:t>
      </w:r>
      <w:r w:rsidRPr="00B30853"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CreDit</w:t>
      </w:r>
      <w:proofErr w:type="spellEnd"/>
    </w:p>
    <w:p w14:paraId="5DE7AC5B" w14:textId="77777777" w:rsidR="00D73D98" w:rsidRDefault="00D73D98" w:rsidP="00D73D98">
      <w:pPr>
        <w:rPr>
          <w:b/>
          <w:bCs/>
          <w:sz w:val="22"/>
          <w:szCs w:val="22"/>
        </w:rPr>
      </w:pPr>
    </w:p>
    <w:p w14:paraId="1BCC0D0E" w14:textId="77777777" w:rsidR="00D73D98" w:rsidRDefault="00D73D98" w:rsidP="00D73D98">
      <w:pPr>
        <w:rPr>
          <w:b/>
          <w:bCs/>
          <w:sz w:val="22"/>
          <w:szCs w:val="22"/>
        </w:rPr>
      </w:pPr>
    </w:p>
    <w:p w14:paraId="7E1D9E6F" w14:textId="75ABB952" w:rsidR="00D73D98" w:rsidRDefault="006C5288" w:rsidP="00D73D98">
      <w:pPr>
        <w:rPr>
          <w:b/>
          <w:bCs/>
          <w:sz w:val="22"/>
          <w:szCs w:val="22"/>
        </w:rPr>
      </w:pPr>
      <w:r w:rsidRPr="006C5288">
        <w:rPr>
          <w:noProof/>
        </w:rPr>
        <w:drawing>
          <wp:inline distT="0" distB="0" distL="0" distR="0" wp14:anchorId="0E38776E" wp14:editId="07705639">
            <wp:extent cx="6210300" cy="2647950"/>
            <wp:effectExtent l="0" t="0" r="0" b="0"/>
            <wp:docPr id="102933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40C0C" w14:textId="77777777" w:rsidR="00D73D98" w:rsidRDefault="00D73D98" w:rsidP="00D73D98">
      <w:pPr>
        <w:rPr>
          <w:b/>
          <w:bCs/>
          <w:sz w:val="22"/>
          <w:szCs w:val="22"/>
        </w:rPr>
      </w:pPr>
    </w:p>
    <w:p w14:paraId="205F0ECA" w14:textId="77777777" w:rsidR="00D73D98" w:rsidRDefault="00D73D98" w:rsidP="00D73D98">
      <w:pPr>
        <w:rPr>
          <w:b/>
          <w:bCs/>
          <w:sz w:val="22"/>
          <w:szCs w:val="22"/>
        </w:rPr>
      </w:pPr>
    </w:p>
    <w:p w14:paraId="60D36B30" w14:textId="1F7749FF" w:rsidR="00D73D98" w:rsidRDefault="00D73D98" w:rsidP="00D73D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Grafikon 4 – Aktivnosti programa Poticanje razvoja turizma – 202</w:t>
      </w:r>
      <w:r w:rsidR="00FC1D97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.g.    </w:t>
      </w:r>
    </w:p>
    <w:p w14:paraId="29C3FF2F" w14:textId="77777777" w:rsidR="00D73D98" w:rsidRDefault="00D73D98" w:rsidP="00D73D98">
      <w:pPr>
        <w:rPr>
          <w:b/>
          <w:bCs/>
          <w:sz w:val="22"/>
          <w:szCs w:val="22"/>
        </w:rPr>
      </w:pPr>
    </w:p>
    <w:p w14:paraId="5F217362" w14:textId="2D5C3624" w:rsidR="00D73D98" w:rsidRDefault="00FC1D97" w:rsidP="00D73D98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43567002" wp14:editId="579FED37">
            <wp:extent cx="5499100" cy="3213100"/>
            <wp:effectExtent l="0" t="0" r="6350" b="6350"/>
            <wp:docPr id="18749429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4511E" w14:textId="77777777" w:rsidR="00D73D98" w:rsidRDefault="00D73D98" w:rsidP="00D73D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3AB8AF8F" w14:textId="77777777" w:rsidR="00D73D98" w:rsidRDefault="00D73D98" w:rsidP="00D73D98"/>
    <w:p w14:paraId="20A03ABC" w14:textId="77777777" w:rsidR="002A2C9F" w:rsidRDefault="002A2C9F" w:rsidP="00D73D98">
      <w:pPr>
        <w:jc w:val="center"/>
        <w:rPr>
          <w:b/>
          <w:bCs/>
          <w:sz w:val="22"/>
          <w:szCs w:val="22"/>
          <w:u w:val="single"/>
        </w:rPr>
      </w:pPr>
    </w:p>
    <w:p w14:paraId="38BD0A9A" w14:textId="77777777" w:rsidR="002A2C9F" w:rsidRDefault="002A2C9F" w:rsidP="00D73D98">
      <w:pPr>
        <w:jc w:val="center"/>
        <w:rPr>
          <w:b/>
          <w:bCs/>
          <w:sz w:val="22"/>
          <w:szCs w:val="22"/>
          <w:u w:val="single"/>
        </w:rPr>
      </w:pPr>
    </w:p>
    <w:p w14:paraId="5F23A477" w14:textId="77777777" w:rsidR="002A2C9F" w:rsidRDefault="002A2C9F" w:rsidP="00D73D98">
      <w:pPr>
        <w:jc w:val="center"/>
        <w:rPr>
          <w:b/>
          <w:bCs/>
          <w:sz w:val="22"/>
          <w:szCs w:val="22"/>
          <w:u w:val="single"/>
        </w:rPr>
      </w:pPr>
    </w:p>
    <w:p w14:paraId="65E2314F" w14:textId="77777777" w:rsidR="002A2C9F" w:rsidRDefault="002A2C9F" w:rsidP="00D73D98">
      <w:pPr>
        <w:jc w:val="center"/>
        <w:rPr>
          <w:b/>
          <w:bCs/>
          <w:sz w:val="22"/>
          <w:szCs w:val="22"/>
          <w:u w:val="single"/>
        </w:rPr>
      </w:pPr>
    </w:p>
    <w:p w14:paraId="2A12DC64" w14:textId="77777777" w:rsidR="002A2C9F" w:rsidRDefault="002A2C9F" w:rsidP="00D73D98">
      <w:pPr>
        <w:jc w:val="center"/>
        <w:rPr>
          <w:b/>
          <w:bCs/>
          <w:sz w:val="22"/>
          <w:szCs w:val="22"/>
          <w:u w:val="single"/>
        </w:rPr>
      </w:pPr>
    </w:p>
    <w:p w14:paraId="5A33DB9C" w14:textId="318A84BC" w:rsidR="00D73D98" w:rsidRPr="002059C2" w:rsidRDefault="00D73D98" w:rsidP="00D73D98">
      <w:pPr>
        <w:jc w:val="center"/>
        <w:rPr>
          <w:b/>
          <w:bCs/>
          <w:sz w:val="22"/>
          <w:szCs w:val="22"/>
          <w:u w:val="single"/>
        </w:rPr>
      </w:pPr>
      <w:r w:rsidRPr="002059C2">
        <w:rPr>
          <w:b/>
          <w:bCs/>
          <w:sz w:val="22"/>
          <w:szCs w:val="22"/>
          <w:u w:val="single"/>
        </w:rPr>
        <w:t>IZVJEŠTAJ O KORIŠTENJU SREDSTAVA FONDOVA EUROPSKE UNIJE</w:t>
      </w:r>
    </w:p>
    <w:p w14:paraId="127CE7A3" w14:textId="77777777" w:rsidR="00D73D98" w:rsidRDefault="00D73D98" w:rsidP="00D73D98">
      <w:pPr>
        <w:jc w:val="center"/>
        <w:rPr>
          <w:b/>
          <w:bCs/>
          <w:sz w:val="22"/>
          <w:szCs w:val="22"/>
        </w:rPr>
      </w:pPr>
    </w:p>
    <w:p w14:paraId="5CCF0445" w14:textId="77777777" w:rsidR="00D73D98" w:rsidRDefault="00D73D98" w:rsidP="00D73D98">
      <w:pPr>
        <w:rPr>
          <w:b/>
          <w:bCs/>
          <w:sz w:val="22"/>
          <w:szCs w:val="22"/>
        </w:rPr>
      </w:pPr>
      <w:r w:rsidRPr="00CF03B6">
        <w:rPr>
          <w:b/>
          <w:bCs/>
          <w:sz w:val="22"/>
          <w:szCs w:val="22"/>
        </w:rPr>
        <w:t xml:space="preserve">Tablica </w:t>
      </w:r>
      <w:r>
        <w:rPr>
          <w:b/>
          <w:bCs/>
          <w:sz w:val="22"/>
          <w:szCs w:val="22"/>
        </w:rPr>
        <w:t>8</w:t>
      </w:r>
      <w:r w:rsidRPr="00CF03B6">
        <w:rPr>
          <w:b/>
          <w:bCs/>
          <w:sz w:val="22"/>
          <w:szCs w:val="22"/>
        </w:rPr>
        <w:t xml:space="preserve"> – sredstva EU</w:t>
      </w:r>
    </w:p>
    <w:p w14:paraId="0CE3C3C8" w14:textId="77777777" w:rsidR="00D73D98" w:rsidRDefault="00D73D98" w:rsidP="00D73D98">
      <w:pPr>
        <w:rPr>
          <w:b/>
          <w:bCs/>
          <w:sz w:val="22"/>
          <w:szCs w:val="22"/>
        </w:rPr>
      </w:pPr>
    </w:p>
    <w:p w14:paraId="18DA74AC" w14:textId="18D062ED" w:rsidR="00D73D98" w:rsidRDefault="001A0D81" w:rsidP="00D73D98">
      <w:r w:rsidRPr="001A0D81">
        <w:rPr>
          <w:noProof/>
        </w:rPr>
        <w:drawing>
          <wp:inline distT="0" distB="0" distL="0" distR="0" wp14:anchorId="7E650275" wp14:editId="45FC9CAD">
            <wp:extent cx="6267450" cy="2628900"/>
            <wp:effectExtent l="0" t="0" r="0" b="0"/>
            <wp:docPr id="557165351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B9FD" w14:textId="77777777" w:rsidR="00D73D98" w:rsidRDefault="00D73D98" w:rsidP="00D73D98"/>
    <w:p w14:paraId="097DC7AD" w14:textId="77777777" w:rsidR="00D73D98" w:rsidRDefault="00D73D98" w:rsidP="00D73D98">
      <w:r w:rsidRPr="00CD0300">
        <w:rPr>
          <w:noProof/>
        </w:rPr>
        <w:drawing>
          <wp:inline distT="0" distB="0" distL="0" distR="0" wp14:anchorId="090F74DB" wp14:editId="3102A9EF">
            <wp:extent cx="6219825" cy="514350"/>
            <wp:effectExtent l="0" t="0" r="9525" b="0"/>
            <wp:docPr id="1494093487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E422" w14:textId="77777777" w:rsidR="00D73D98" w:rsidRDefault="00D73D98" w:rsidP="00D73D98">
      <w:r w:rsidRPr="009608DB">
        <w:rPr>
          <w:noProof/>
        </w:rPr>
        <w:drawing>
          <wp:inline distT="0" distB="0" distL="0" distR="0" wp14:anchorId="4E3E0E64" wp14:editId="3DBAE0A1">
            <wp:extent cx="6219825" cy="447675"/>
            <wp:effectExtent l="0" t="0" r="9525" b="9525"/>
            <wp:docPr id="56731339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9AD3C" w14:textId="77777777" w:rsidR="00D73D98" w:rsidRDefault="00D73D98" w:rsidP="00D73D98"/>
    <w:p w14:paraId="05F7E28B" w14:textId="77777777" w:rsidR="00D73D98" w:rsidRDefault="00D73D98" w:rsidP="00D73D98">
      <w:pPr>
        <w:rPr>
          <w:sz w:val="22"/>
          <w:szCs w:val="22"/>
        </w:rPr>
      </w:pPr>
      <w:r>
        <w:rPr>
          <w:sz w:val="22"/>
          <w:szCs w:val="22"/>
        </w:rPr>
        <w:t xml:space="preserve">Za prvu godinu projekta </w:t>
      </w:r>
      <w:proofErr w:type="spellStart"/>
      <w:r>
        <w:rPr>
          <w:sz w:val="22"/>
          <w:szCs w:val="22"/>
        </w:rPr>
        <w:t>CreDit</w:t>
      </w:r>
      <w:proofErr w:type="spellEnd"/>
      <w:r>
        <w:rPr>
          <w:sz w:val="22"/>
          <w:szCs w:val="22"/>
        </w:rPr>
        <w:t xml:space="preserve"> predviđena su sredstva u ukupnom iznosu od 22.577,00 € (dio koji se odnosio na EU odnosno izvor 5.8.iznosio je 18.062,00 €, od čega je uplaćeno 17.341,92 € ili 96,01 % od plana). </w:t>
      </w:r>
      <w:r w:rsidRPr="00162D73">
        <w:rPr>
          <w:sz w:val="22"/>
          <w:szCs w:val="22"/>
        </w:rPr>
        <w:t xml:space="preserve">Prihodi iz projekta </w:t>
      </w:r>
      <w:proofErr w:type="spellStart"/>
      <w:r w:rsidRPr="00162D73">
        <w:rPr>
          <w:sz w:val="22"/>
          <w:szCs w:val="22"/>
        </w:rPr>
        <w:t>CreDit</w:t>
      </w:r>
      <w:proofErr w:type="spellEnd"/>
      <w:r>
        <w:rPr>
          <w:sz w:val="22"/>
          <w:szCs w:val="22"/>
        </w:rPr>
        <w:t xml:space="preserve"> utrošeni su sukladno planu i dinamici rada na projektu, a tijekom prve godine utrošeno je 10.192,00 € odnosno 58,77 % uplaćenih sredstava EU, prema dinamici rada i aktivnosti. Ostatak neutrošenih sredstava prenesen je u 2024.g. kao višak prihoda na izvoru 5.8. (7.150,00 € = 80 %) i na izvoru 3.1. (1.787,00 € = 20%) i</w:t>
      </w:r>
      <w:r w:rsidRPr="00F05C74">
        <w:rPr>
          <w:sz w:val="22"/>
          <w:szCs w:val="22"/>
        </w:rPr>
        <w:t xml:space="preserve"> </w:t>
      </w:r>
      <w:r>
        <w:rPr>
          <w:sz w:val="22"/>
          <w:szCs w:val="22"/>
        </w:rPr>
        <w:t>tijekom godine utrošen prema planu projekta.</w:t>
      </w:r>
    </w:p>
    <w:p w14:paraId="12E8D96E" w14:textId="77777777" w:rsidR="00D62DDA" w:rsidRDefault="00D62DDA" w:rsidP="009D301A">
      <w:pPr>
        <w:rPr>
          <w:sz w:val="22"/>
          <w:szCs w:val="22"/>
        </w:rPr>
      </w:pPr>
    </w:p>
    <w:p w14:paraId="4A056B35" w14:textId="06D33DDD" w:rsidR="009D301A" w:rsidRDefault="00D62DDA" w:rsidP="009D301A">
      <w:pPr>
        <w:rPr>
          <w:sz w:val="22"/>
          <w:szCs w:val="22"/>
        </w:rPr>
      </w:pPr>
      <w:r>
        <w:rPr>
          <w:sz w:val="22"/>
          <w:szCs w:val="22"/>
        </w:rPr>
        <w:t xml:space="preserve">Tijekom 2024.g. od strane partnera </w:t>
      </w:r>
      <w:r w:rsidR="00D73D98">
        <w:rPr>
          <w:sz w:val="22"/>
          <w:szCs w:val="22"/>
        </w:rPr>
        <w:t xml:space="preserve">uplaćeno je </w:t>
      </w:r>
      <w:r w:rsidR="008D74EE">
        <w:rPr>
          <w:sz w:val="22"/>
          <w:szCs w:val="22"/>
        </w:rPr>
        <w:t>manje nego je planirano</w:t>
      </w:r>
      <w:r w:rsidR="00D72743">
        <w:rPr>
          <w:sz w:val="22"/>
          <w:szCs w:val="22"/>
        </w:rPr>
        <w:t xml:space="preserve">: </w:t>
      </w:r>
      <w:r w:rsidR="00D73D98">
        <w:rPr>
          <w:sz w:val="22"/>
          <w:szCs w:val="22"/>
        </w:rPr>
        <w:t xml:space="preserve">5.780,64 € (što predstavlja 58,87 % plana), a utrošen je kompletan iznos plana (9.820,00 €) </w:t>
      </w:r>
      <w:r w:rsidR="00E64805">
        <w:rPr>
          <w:sz w:val="22"/>
          <w:szCs w:val="22"/>
        </w:rPr>
        <w:t xml:space="preserve">- </w:t>
      </w:r>
      <w:r w:rsidR="00D73D98">
        <w:rPr>
          <w:sz w:val="22"/>
          <w:szCs w:val="22"/>
        </w:rPr>
        <w:t>sukladno dinamici rada na projektu.</w:t>
      </w:r>
      <w:r w:rsidR="009D301A" w:rsidRPr="009D301A">
        <w:rPr>
          <w:sz w:val="22"/>
          <w:szCs w:val="22"/>
        </w:rPr>
        <w:t xml:space="preserve"> </w:t>
      </w:r>
      <w:r w:rsidR="005F7A34">
        <w:rPr>
          <w:sz w:val="22"/>
          <w:szCs w:val="22"/>
        </w:rPr>
        <w:t>R</w:t>
      </w:r>
      <w:r w:rsidR="009D301A">
        <w:rPr>
          <w:sz w:val="22"/>
          <w:szCs w:val="22"/>
        </w:rPr>
        <w:t xml:space="preserve">azlika do potpunog izvršenja plana podmirena </w:t>
      </w:r>
      <w:r w:rsidR="00C824AF">
        <w:rPr>
          <w:sz w:val="22"/>
          <w:szCs w:val="22"/>
        </w:rPr>
        <w:t xml:space="preserve">je </w:t>
      </w:r>
      <w:r w:rsidR="009D301A">
        <w:rPr>
          <w:sz w:val="22"/>
          <w:szCs w:val="22"/>
        </w:rPr>
        <w:t xml:space="preserve">iz vlastitih sredstava (izvor 3.1). </w:t>
      </w:r>
      <w:r w:rsidR="00BF7AD5">
        <w:rPr>
          <w:sz w:val="22"/>
          <w:szCs w:val="22"/>
        </w:rPr>
        <w:t xml:space="preserve">Dokazi o potrošenim sredstvima predstavljaju podlogu za </w:t>
      </w:r>
      <w:r w:rsidR="00141BDB">
        <w:rPr>
          <w:sz w:val="22"/>
          <w:szCs w:val="22"/>
        </w:rPr>
        <w:t>refundaciju</w:t>
      </w:r>
      <w:r w:rsidR="00085516">
        <w:rPr>
          <w:sz w:val="22"/>
          <w:szCs w:val="22"/>
        </w:rPr>
        <w:t xml:space="preserve"> sredstava plaćenih iz vlastitih izvora</w:t>
      </w:r>
      <w:r w:rsidR="006B5187">
        <w:rPr>
          <w:sz w:val="22"/>
          <w:szCs w:val="22"/>
        </w:rPr>
        <w:t xml:space="preserve">, </w:t>
      </w:r>
      <w:r w:rsidR="00085516">
        <w:rPr>
          <w:sz w:val="22"/>
          <w:szCs w:val="22"/>
        </w:rPr>
        <w:t>što je i</w:t>
      </w:r>
      <w:r w:rsidR="008B1BE7">
        <w:rPr>
          <w:sz w:val="22"/>
          <w:szCs w:val="22"/>
        </w:rPr>
        <w:t xml:space="preserve"> izvršeno u drugoj polovici 2025. </w:t>
      </w:r>
      <w:r w:rsidR="00A961E7">
        <w:rPr>
          <w:sz w:val="22"/>
          <w:szCs w:val="22"/>
        </w:rPr>
        <w:t xml:space="preserve">kada su </w:t>
      </w:r>
      <w:r w:rsidR="008B1BE7">
        <w:rPr>
          <w:sz w:val="22"/>
          <w:szCs w:val="22"/>
        </w:rPr>
        <w:t>isplaćen</w:t>
      </w:r>
      <w:r w:rsidR="00C2532C">
        <w:rPr>
          <w:sz w:val="22"/>
          <w:szCs w:val="22"/>
        </w:rPr>
        <w:t>a</w:t>
      </w:r>
      <w:r w:rsidR="00A961E7">
        <w:rPr>
          <w:sz w:val="22"/>
          <w:szCs w:val="22"/>
        </w:rPr>
        <w:t xml:space="preserve"> i</w:t>
      </w:r>
      <w:r w:rsidR="008B1BE7">
        <w:rPr>
          <w:sz w:val="22"/>
          <w:szCs w:val="22"/>
        </w:rPr>
        <w:t xml:space="preserve"> preostal</w:t>
      </w:r>
      <w:r w:rsidR="00C2532C">
        <w:rPr>
          <w:sz w:val="22"/>
          <w:szCs w:val="22"/>
        </w:rPr>
        <w:t>a</w:t>
      </w:r>
      <w:r w:rsidR="008B1BE7">
        <w:rPr>
          <w:sz w:val="22"/>
          <w:szCs w:val="22"/>
        </w:rPr>
        <w:t xml:space="preserve"> </w:t>
      </w:r>
      <w:r w:rsidR="00BF7AD5">
        <w:rPr>
          <w:sz w:val="22"/>
          <w:szCs w:val="22"/>
        </w:rPr>
        <w:t xml:space="preserve">sredstva </w:t>
      </w:r>
      <w:r w:rsidR="00C2532C">
        <w:rPr>
          <w:sz w:val="22"/>
          <w:szCs w:val="22"/>
        </w:rPr>
        <w:t>prema planu za 2025.</w:t>
      </w:r>
      <w:r w:rsidR="00A961E7">
        <w:rPr>
          <w:sz w:val="22"/>
          <w:szCs w:val="22"/>
        </w:rPr>
        <w:t>g</w:t>
      </w:r>
      <w:r w:rsidR="00FA4732">
        <w:rPr>
          <w:sz w:val="22"/>
          <w:szCs w:val="22"/>
        </w:rPr>
        <w:t xml:space="preserve">. </w:t>
      </w:r>
      <w:r w:rsidR="007128B1">
        <w:rPr>
          <w:sz w:val="22"/>
          <w:szCs w:val="22"/>
        </w:rPr>
        <w:t>(</w:t>
      </w:r>
      <w:r w:rsidR="00FA4732">
        <w:rPr>
          <w:sz w:val="22"/>
          <w:szCs w:val="22"/>
        </w:rPr>
        <w:t>nakon</w:t>
      </w:r>
      <w:r w:rsidR="007128B1">
        <w:rPr>
          <w:sz w:val="22"/>
          <w:szCs w:val="22"/>
        </w:rPr>
        <w:t xml:space="preserve"> izvršene</w:t>
      </w:r>
      <w:r w:rsidR="009D301A">
        <w:rPr>
          <w:sz w:val="22"/>
          <w:szCs w:val="22"/>
        </w:rPr>
        <w:t xml:space="preserve"> financijske obrade i završetka projekta</w:t>
      </w:r>
      <w:r w:rsidR="007128B1">
        <w:rPr>
          <w:sz w:val="22"/>
          <w:szCs w:val="22"/>
        </w:rPr>
        <w:t>)</w:t>
      </w:r>
      <w:r w:rsidR="001256D4">
        <w:rPr>
          <w:sz w:val="22"/>
          <w:szCs w:val="22"/>
        </w:rPr>
        <w:t>.</w:t>
      </w:r>
    </w:p>
    <w:p w14:paraId="7313B9B5" w14:textId="29373803" w:rsidR="00625573" w:rsidRDefault="00625573" w:rsidP="00D73D98">
      <w:pPr>
        <w:rPr>
          <w:sz w:val="22"/>
          <w:szCs w:val="22"/>
        </w:rPr>
      </w:pPr>
    </w:p>
    <w:p w14:paraId="4CB56A81" w14:textId="0C305233" w:rsidR="00F24C1C" w:rsidRDefault="00F24C1C" w:rsidP="00D73D98">
      <w:r w:rsidRPr="00F24C1C">
        <w:rPr>
          <w:noProof/>
        </w:rPr>
        <w:drawing>
          <wp:inline distT="0" distB="0" distL="0" distR="0" wp14:anchorId="18805FF7" wp14:editId="1B3EA259">
            <wp:extent cx="6048375" cy="409575"/>
            <wp:effectExtent l="0" t="0" r="9525" b="9525"/>
            <wp:docPr id="178308147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E7241" w14:textId="19041564" w:rsidR="00625573" w:rsidRDefault="00EC68D4" w:rsidP="00D73D98">
      <w:pPr>
        <w:rPr>
          <w:sz w:val="22"/>
          <w:szCs w:val="22"/>
        </w:rPr>
      </w:pPr>
      <w:r w:rsidRPr="00EC68D4">
        <w:rPr>
          <w:noProof/>
        </w:rPr>
        <w:drawing>
          <wp:inline distT="0" distB="0" distL="0" distR="0" wp14:anchorId="79ACDD16" wp14:editId="6D700C6C">
            <wp:extent cx="6048375" cy="361950"/>
            <wp:effectExtent l="0" t="0" r="9525" b="0"/>
            <wp:docPr id="1465916863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9452" w14:textId="77777777" w:rsidR="00625573" w:rsidRDefault="00625573" w:rsidP="00D73D98">
      <w:pPr>
        <w:rPr>
          <w:sz w:val="22"/>
          <w:szCs w:val="22"/>
        </w:rPr>
      </w:pPr>
    </w:p>
    <w:p w14:paraId="1739B4BB" w14:textId="549627C8" w:rsidR="00D73D98" w:rsidRPr="00310671" w:rsidRDefault="00CE53AE" w:rsidP="00D73D98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73D98" w:rsidRPr="00310671">
        <w:rPr>
          <w:b/>
          <w:bCs/>
          <w:sz w:val="22"/>
          <w:szCs w:val="22"/>
        </w:rPr>
        <w:t xml:space="preserve"> IZVJEŠTAJ O STANJU POTRAŽIVANJA I DOSPJELIH OBVEZA</w:t>
      </w:r>
    </w:p>
    <w:p w14:paraId="1BD716F8" w14:textId="77777777" w:rsidR="00D73D98" w:rsidRDefault="00D73D98" w:rsidP="00D73D98">
      <w:pPr>
        <w:rPr>
          <w:b/>
          <w:bCs/>
          <w:sz w:val="22"/>
          <w:szCs w:val="22"/>
        </w:rPr>
      </w:pPr>
    </w:p>
    <w:p w14:paraId="2598E1F1" w14:textId="3424D051" w:rsidR="00D73D98" w:rsidRDefault="00D73D98" w:rsidP="00D73D98">
      <w:pPr>
        <w:rPr>
          <w:b/>
          <w:bCs/>
          <w:sz w:val="22"/>
          <w:szCs w:val="22"/>
        </w:rPr>
      </w:pPr>
      <w:r w:rsidRPr="00CF03B6">
        <w:rPr>
          <w:b/>
          <w:bCs/>
          <w:sz w:val="22"/>
          <w:szCs w:val="22"/>
        </w:rPr>
        <w:t xml:space="preserve">Tablica </w:t>
      </w:r>
      <w:r>
        <w:rPr>
          <w:b/>
          <w:bCs/>
          <w:sz w:val="22"/>
          <w:szCs w:val="22"/>
        </w:rPr>
        <w:t>9</w:t>
      </w:r>
      <w:r w:rsidRPr="00CF03B6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nenaplaćena potraživanja 31.12.202</w:t>
      </w:r>
      <w:r w:rsidR="00CE53AE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</w:t>
      </w:r>
    </w:p>
    <w:p w14:paraId="752096B7" w14:textId="77777777" w:rsidR="00D73D98" w:rsidRDefault="00D73D98" w:rsidP="00D73D98">
      <w:pPr>
        <w:rPr>
          <w:b/>
          <w:bCs/>
          <w:sz w:val="22"/>
          <w:szCs w:val="22"/>
        </w:rPr>
      </w:pPr>
    </w:p>
    <w:tbl>
      <w:tblPr>
        <w:tblStyle w:val="Reetkatablice"/>
        <w:tblW w:w="9173" w:type="dxa"/>
        <w:tblLook w:val="04A0" w:firstRow="1" w:lastRow="0" w:firstColumn="1" w:lastColumn="0" w:noHBand="0" w:noVBand="1"/>
      </w:tblPr>
      <w:tblGrid>
        <w:gridCol w:w="1347"/>
        <w:gridCol w:w="2337"/>
        <w:gridCol w:w="2067"/>
        <w:gridCol w:w="1859"/>
        <w:gridCol w:w="1563"/>
      </w:tblGrid>
      <w:tr w:rsidR="004D27DA" w14:paraId="18098300" w14:textId="77777777" w:rsidTr="007E40BE">
        <w:trPr>
          <w:trHeight w:val="500"/>
        </w:trPr>
        <w:tc>
          <w:tcPr>
            <w:tcW w:w="1347" w:type="dxa"/>
          </w:tcPr>
          <w:p w14:paraId="7E42E536" w14:textId="77777777" w:rsidR="004D27DA" w:rsidRDefault="004D27DA" w:rsidP="000840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Broj računa</w:t>
            </w:r>
          </w:p>
        </w:tc>
        <w:tc>
          <w:tcPr>
            <w:tcW w:w="2337" w:type="dxa"/>
          </w:tcPr>
          <w:p w14:paraId="676036D6" w14:textId="77777777" w:rsidR="004D27DA" w:rsidRDefault="004D27DA" w:rsidP="000840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2067" w:type="dxa"/>
          </w:tcPr>
          <w:p w14:paraId="71249112" w14:textId="77777777" w:rsidR="004D27DA" w:rsidRDefault="004D27DA" w:rsidP="000840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 potraživanje</w:t>
            </w:r>
          </w:p>
        </w:tc>
        <w:tc>
          <w:tcPr>
            <w:tcW w:w="1859" w:type="dxa"/>
          </w:tcPr>
          <w:p w14:paraId="22DE5DDF" w14:textId="77777777" w:rsidR="004D27DA" w:rsidRDefault="004D27DA" w:rsidP="000840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Nedospjelo</w:t>
            </w:r>
          </w:p>
        </w:tc>
        <w:tc>
          <w:tcPr>
            <w:tcW w:w="1563" w:type="dxa"/>
          </w:tcPr>
          <w:p w14:paraId="47C3F114" w14:textId="77777777" w:rsidR="004D27DA" w:rsidRDefault="004D27DA" w:rsidP="000840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Dospjelo</w:t>
            </w:r>
          </w:p>
        </w:tc>
      </w:tr>
      <w:tr w:rsidR="004D27DA" w14:paraId="62D53F65" w14:textId="77777777" w:rsidTr="00312A93">
        <w:trPr>
          <w:trHeight w:val="1418"/>
        </w:trPr>
        <w:tc>
          <w:tcPr>
            <w:tcW w:w="1347" w:type="dxa"/>
            <w:vAlign w:val="bottom"/>
          </w:tcPr>
          <w:p w14:paraId="3FF345FB" w14:textId="77777777" w:rsidR="004D27DA" w:rsidRPr="001A793A" w:rsidRDefault="004D27DA" w:rsidP="0003360C">
            <w:pPr>
              <w:rPr>
                <w:sz w:val="22"/>
                <w:szCs w:val="22"/>
              </w:rPr>
            </w:pPr>
            <w:r w:rsidRPr="001A793A">
              <w:rPr>
                <w:sz w:val="22"/>
                <w:szCs w:val="22"/>
              </w:rPr>
              <w:t>165</w:t>
            </w:r>
          </w:p>
        </w:tc>
        <w:tc>
          <w:tcPr>
            <w:tcW w:w="2337" w:type="dxa"/>
          </w:tcPr>
          <w:p w14:paraId="72D083C0" w14:textId="77777777" w:rsidR="004D27DA" w:rsidRPr="001A793A" w:rsidRDefault="004D27DA" w:rsidP="000840F4">
            <w:pPr>
              <w:rPr>
                <w:sz w:val="22"/>
                <w:szCs w:val="22"/>
              </w:rPr>
            </w:pPr>
            <w:r w:rsidRPr="001A793A">
              <w:rPr>
                <w:sz w:val="22"/>
                <w:szCs w:val="22"/>
              </w:rPr>
              <w:t>Potraživanje za upravne i administrativne pristojbe, pristojbe po posebnim propisima i naknade</w:t>
            </w:r>
          </w:p>
        </w:tc>
        <w:tc>
          <w:tcPr>
            <w:tcW w:w="2067" w:type="dxa"/>
            <w:vAlign w:val="bottom"/>
          </w:tcPr>
          <w:p w14:paraId="445B4739" w14:textId="3117E7D3" w:rsidR="004D27DA" w:rsidRPr="00F40DC5" w:rsidRDefault="00361EAC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</w:t>
            </w:r>
          </w:p>
        </w:tc>
        <w:tc>
          <w:tcPr>
            <w:tcW w:w="1859" w:type="dxa"/>
            <w:vAlign w:val="bottom"/>
          </w:tcPr>
          <w:p w14:paraId="7CC833E3" w14:textId="43E71BD9" w:rsidR="004D27DA" w:rsidRPr="00F40DC5" w:rsidRDefault="00C43B2B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</w:t>
            </w:r>
          </w:p>
        </w:tc>
        <w:tc>
          <w:tcPr>
            <w:tcW w:w="1563" w:type="dxa"/>
            <w:vAlign w:val="bottom"/>
          </w:tcPr>
          <w:p w14:paraId="277B9808" w14:textId="3FAA0168" w:rsidR="004D27DA" w:rsidRPr="00F40DC5" w:rsidRDefault="004D27DA" w:rsidP="000840F4">
            <w:pPr>
              <w:rPr>
                <w:sz w:val="22"/>
                <w:szCs w:val="22"/>
              </w:rPr>
            </w:pPr>
          </w:p>
        </w:tc>
      </w:tr>
      <w:tr w:rsidR="004D27DA" w14:paraId="40B08D49" w14:textId="77777777" w:rsidTr="00202334">
        <w:trPr>
          <w:trHeight w:val="1247"/>
        </w:trPr>
        <w:tc>
          <w:tcPr>
            <w:tcW w:w="1347" w:type="dxa"/>
            <w:vAlign w:val="bottom"/>
          </w:tcPr>
          <w:p w14:paraId="29EDF230" w14:textId="77777777" w:rsidR="004D27DA" w:rsidRPr="001A793A" w:rsidRDefault="004D27DA" w:rsidP="000840F4">
            <w:pPr>
              <w:rPr>
                <w:sz w:val="22"/>
                <w:szCs w:val="22"/>
              </w:rPr>
            </w:pPr>
            <w:r w:rsidRPr="001A793A">
              <w:rPr>
                <w:sz w:val="22"/>
                <w:szCs w:val="22"/>
              </w:rPr>
              <w:t>166</w:t>
            </w:r>
          </w:p>
        </w:tc>
        <w:tc>
          <w:tcPr>
            <w:tcW w:w="2337" w:type="dxa"/>
          </w:tcPr>
          <w:p w14:paraId="2870F5E1" w14:textId="77777777" w:rsidR="004D27DA" w:rsidRPr="00657871" w:rsidRDefault="004D27DA" w:rsidP="000840F4">
            <w:pPr>
              <w:rPr>
                <w:sz w:val="22"/>
                <w:szCs w:val="22"/>
              </w:rPr>
            </w:pPr>
            <w:r w:rsidRPr="00657871">
              <w:rPr>
                <w:sz w:val="22"/>
                <w:szCs w:val="22"/>
              </w:rPr>
              <w:t>Potraživanja za prihode od prodaje proizvoda i robe te pruženih usluga</w:t>
            </w:r>
          </w:p>
        </w:tc>
        <w:tc>
          <w:tcPr>
            <w:tcW w:w="2067" w:type="dxa"/>
            <w:vAlign w:val="bottom"/>
          </w:tcPr>
          <w:p w14:paraId="1095756F" w14:textId="64F6F6FE" w:rsidR="004D27DA" w:rsidRPr="00F40DC5" w:rsidRDefault="00C43B2B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231,76</w:t>
            </w:r>
          </w:p>
        </w:tc>
        <w:tc>
          <w:tcPr>
            <w:tcW w:w="1859" w:type="dxa"/>
            <w:vAlign w:val="bottom"/>
          </w:tcPr>
          <w:p w14:paraId="50C6DBBF" w14:textId="664019F0" w:rsidR="004D27DA" w:rsidRPr="00F40DC5" w:rsidRDefault="009152B5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231,76</w:t>
            </w:r>
          </w:p>
        </w:tc>
        <w:tc>
          <w:tcPr>
            <w:tcW w:w="1563" w:type="dxa"/>
            <w:vAlign w:val="bottom"/>
          </w:tcPr>
          <w:p w14:paraId="77E8FF9B" w14:textId="77777777" w:rsidR="004D27DA" w:rsidRPr="00F40DC5" w:rsidRDefault="004D27DA" w:rsidP="000840F4">
            <w:pPr>
              <w:rPr>
                <w:sz w:val="22"/>
                <w:szCs w:val="22"/>
              </w:rPr>
            </w:pPr>
          </w:p>
        </w:tc>
      </w:tr>
      <w:tr w:rsidR="004D27DA" w14:paraId="5681D721" w14:textId="77777777" w:rsidTr="007E40BE">
        <w:trPr>
          <w:trHeight w:val="758"/>
        </w:trPr>
        <w:tc>
          <w:tcPr>
            <w:tcW w:w="1347" w:type="dxa"/>
            <w:vAlign w:val="bottom"/>
          </w:tcPr>
          <w:p w14:paraId="50290681" w14:textId="77777777" w:rsidR="004D27DA" w:rsidRPr="00961B5A" w:rsidRDefault="004D27DA" w:rsidP="000840F4">
            <w:pPr>
              <w:rPr>
                <w:sz w:val="22"/>
                <w:szCs w:val="22"/>
              </w:rPr>
            </w:pPr>
            <w:r w:rsidRPr="00961B5A">
              <w:rPr>
                <w:sz w:val="22"/>
                <w:szCs w:val="22"/>
              </w:rPr>
              <w:t>16</w:t>
            </w:r>
          </w:p>
        </w:tc>
        <w:tc>
          <w:tcPr>
            <w:tcW w:w="2337" w:type="dxa"/>
          </w:tcPr>
          <w:p w14:paraId="50EB6CA9" w14:textId="77777777" w:rsidR="004D27DA" w:rsidRPr="00657871" w:rsidRDefault="004D27DA" w:rsidP="000840F4">
            <w:pPr>
              <w:rPr>
                <w:sz w:val="22"/>
                <w:szCs w:val="22"/>
              </w:rPr>
            </w:pPr>
            <w:r w:rsidRPr="00657871">
              <w:rPr>
                <w:sz w:val="22"/>
                <w:szCs w:val="22"/>
              </w:rPr>
              <w:t>Potraživanja za prihode poslovanja</w:t>
            </w:r>
          </w:p>
        </w:tc>
        <w:tc>
          <w:tcPr>
            <w:tcW w:w="2067" w:type="dxa"/>
            <w:vAlign w:val="bottom"/>
          </w:tcPr>
          <w:p w14:paraId="72B47B83" w14:textId="540817C8" w:rsidR="004D27DA" w:rsidRPr="00F40DC5" w:rsidRDefault="009152B5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327,76</w:t>
            </w:r>
          </w:p>
        </w:tc>
        <w:tc>
          <w:tcPr>
            <w:tcW w:w="1859" w:type="dxa"/>
            <w:vAlign w:val="bottom"/>
          </w:tcPr>
          <w:p w14:paraId="10F354EB" w14:textId="3D206BFF" w:rsidR="004D27DA" w:rsidRPr="00F40DC5" w:rsidRDefault="009152B5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327,76</w:t>
            </w:r>
          </w:p>
        </w:tc>
        <w:tc>
          <w:tcPr>
            <w:tcW w:w="1563" w:type="dxa"/>
            <w:vAlign w:val="bottom"/>
          </w:tcPr>
          <w:p w14:paraId="620D6674" w14:textId="1AEA7616" w:rsidR="004D27DA" w:rsidRPr="00F40DC5" w:rsidRDefault="004D27DA" w:rsidP="000840F4">
            <w:pPr>
              <w:rPr>
                <w:sz w:val="22"/>
                <w:szCs w:val="22"/>
              </w:rPr>
            </w:pPr>
          </w:p>
        </w:tc>
      </w:tr>
    </w:tbl>
    <w:p w14:paraId="4E26E388" w14:textId="77777777" w:rsidR="00D73D98" w:rsidRDefault="00D73D98" w:rsidP="00D73D98">
      <w:pPr>
        <w:rPr>
          <w:b/>
          <w:bCs/>
          <w:sz w:val="22"/>
          <w:szCs w:val="22"/>
        </w:rPr>
      </w:pPr>
    </w:p>
    <w:p w14:paraId="44F3AA61" w14:textId="77777777" w:rsidR="00D73D98" w:rsidRDefault="00D73D98" w:rsidP="00D73D98">
      <w:pPr>
        <w:rPr>
          <w:b/>
          <w:bCs/>
          <w:sz w:val="22"/>
          <w:szCs w:val="22"/>
        </w:rPr>
      </w:pPr>
    </w:p>
    <w:p w14:paraId="15D1098B" w14:textId="6002B5E2" w:rsidR="00D73D98" w:rsidRDefault="00D73D98" w:rsidP="00D73D98">
      <w:pPr>
        <w:rPr>
          <w:b/>
          <w:bCs/>
          <w:sz w:val="22"/>
          <w:szCs w:val="22"/>
        </w:rPr>
      </w:pPr>
      <w:r w:rsidRPr="00CF03B6">
        <w:rPr>
          <w:b/>
          <w:bCs/>
          <w:sz w:val="22"/>
          <w:szCs w:val="22"/>
        </w:rPr>
        <w:t xml:space="preserve">Tablica </w:t>
      </w:r>
      <w:r>
        <w:rPr>
          <w:b/>
          <w:bCs/>
          <w:sz w:val="22"/>
          <w:szCs w:val="22"/>
        </w:rPr>
        <w:t>10</w:t>
      </w:r>
      <w:r w:rsidRPr="00CF03B6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dospjele obveze 31.12.202</w:t>
      </w:r>
      <w:r w:rsidR="00FB1166">
        <w:rPr>
          <w:b/>
          <w:bCs/>
          <w:sz w:val="22"/>
          <w:szCs w:val="22"/>
        </w:rPr>
        <w:t>5.</w:t>
      </w:r>
    </w:p>
    <w:p w14:paraId="1DBECC28" w14:textId="77777777" w:rsidR="00D73D98" w:rsidRDefault="00D73D98" w:rsidP="00D73D98">
      <w:pPr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20"/>
        <w:gridCol w:w="1820"/>
        <w:gridCol w:w="1793"/>
      </w:tblGrid>
      <w:tr w:rsidR="00D73D98" w14:paraId="44B7B925" w14:textId="77777777" w:rsidTr="000840F4">
        <w:tc>
          <w:tcPr>
            <w:tcW w:w="1857" w:type="dxa"/>
          </w:tcPr>
          <w:p w14:paraId="3BAAD02E" w14:textId="77777777" w:rsidR="00D73D98" w:rsidRPr="00F40DC5" w:rsidRDefault="00D73D98" w:rsidP="000840F4">
            <w:pPr>
              <w:rPr>
                <w:b/>
                <w:bCs/>
                <w:sz w:val="22"/>
                <w:szCs w:val="22"/>
              </w:rPr>
            </w:pPr>
            <w:r w:rsidRPr="00F40DC5">
              <w:rPr>
                <w:b/>
                <w:bCs/>
                <w:sz w:val="22"/>
                <w:szCs w:val="22"/>
              </w:rPr>
              <w:t>Račun iz računskog plana</w:t>
            </w:r>
          </w:p>
        </w:tc>
        <w:tc>
          <w:tcPr>
            <w:tcW w:w="1857" w:type="dxa"/>
          </w:tcPr>
          <w:p w14:paraId="230150A6" w14:textId="77777777" w:rsidR="00D73D98" w:rsidRPr="00F40DC5" w:rsidRDefault="00D73D98" w:rsidP="000840F4">
            <w:pPr>
              <w:rPr>
                <w:b/>
                <w:bCs/>
                <w:sz w:val="22"/>
                <w:szCs w:val="22"/>
              </w:rPr>
            </w:pPr>
            <w:r w:rsidRPr="00F40DC5">
              <w:rPr>
                <w:b/>
                <w:bCs/>
                <w:sz w:val="22"/>
                <w:szCs w:val="22"/>
              </w:rPr>
              <w:t>Opis stavke</w:t>
            </w:r>
          </w:p>
        </w:tc>
        <w:tc>
          <w:tcPr>
            <w:tcW w:w="1858" w:type="dxa"/>
          </w:tcPr>
          <w:p w14:paraId="047FC547" w14:textId="574B24C4" w:rsidR="00D73D98" w:rsidRPr="00F40DC5" w:rsidRDefault="00D73D98" w:rsidP="000840F4">
            <w:pPr>
              <w:rPr>
                <w:b/>
                <w:bCs/>
                <w:sz w:val="22"/>
                <w:szCs w:val="22"/>
              </w:rPr>
            </w:pPr>
            <w:r w:rsidRPr="00F40DC5">
              <w:rPr>
                <w:b/>
                <w:bCs/>
                <w:sz w:val="22"/>
                <w:szCs w:val="22"/>
              </w:rPr>
              <w:t>01.01.202</w:t>
            </w:r>
            <w:r w:rsidR="00FB1166">
              <w:rPr>
                <w:b/>
                <w:bCs/>
                <w:sz w:val="22"/>
                <w:szCs w:val="22"/>
              </w:rPr>
              <w:t>5</w:t>
            </w:r>
            <w:r w:rsidRPr="00F40DC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58" w:type="dxa"/>
          </w:tcPr>
          <w:p w14:paraId="34BFE785" w14:textId="1D20D42A" w:rsidR="00D73D98" w:rsidRPr="00F40DC5" w:rsidRDefault="00D73D98" w:rsidP="000840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31.12</w:t>
            </w:r>
            <w:r w:rsidRPr="00F40DC5">
              <w:rPr>
                <w:b/>
                <w:bCs/>
                <w:sz w:val="22"/>
                <w:szCs w:val="22"/>
              </w:rPr>
              <w:t>.202</w:t>
            </w:r>
            <w:r w:rsidR="00FB1166">
              <w:rPr>
                <w:b/>
                <w:bCs/>
                <w:sz w:val="22"/>
                <w:szCs w:val="22"/>
              </w:rPr>
              <w:t>5</w:t>
            </w:r>
            <w:r w:rsidRPr="00F40DC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58" w:type="dxa"/>
          </w:tcPr>
          <w:p w14:paraId="4121B208" w14:textId="77777777" w:rsidR="00D73D98" w:rsidRPr="00F40DC5" w:rsidRDefault="00D73D98" w:rsidP="000840F4">
            <w:pPr>
              <w:rPr>
                <w:b/>
                <w:bCs/>
                <w:sz w:val="22"/>
                <w:szCs w:val="22"/>
              </w:rPr>
            </w:pPr>
            <w:r w:rsidRPr="00F40DC5">
              <w:rPr>
                <w:b/>
                <w:bCs/>
                <w:sz w:val="22"/>
                <w:szCs w:val="22"/>
              </w:rPr>
              <w:t xml:space="preserve">Indeks </w:t>
            </w:r>
          </w:p>
        </w:tc>
      </w:tr>
      <w:tr w:rsidR="00D73D98" w14:paraId="2E1215D8" w14:textId="77777777" w:rsidTr="000840F4">
        <w:trPr>
          <w:trHeight w:val="794"/>
        </w:trPr>
        <w:tc>
          <w:tcPr>
            <w:tcW w:w="1857" w:type="dxa"/>
            <w:vAlign w:val="bottom"/>
          </w:tcPr>
          <w:p w14:paraId="57468AEB" w14:textId="77777777" w:rsidR="00D73D98" w:rsidRDefault="00D73D98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7" w:type="dxa"/>
            <w:vAlign w:val="bottom"/>
          </w:tcPr>
          <w:p w14:paraId="484C4857" w14:textId="77777777" w:rsidR="00D73D98" w:rsidRDefault="00D73D98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Obveze</w:t>
            </w:r>
          </w:p>
        </w:tc>
        <w:tc>
          <w:tcPr>
            <w:tcW w:w="1858" w:type="dxa"/>
            <w:vAlign w:val="bottom"/>
          </w:tcPr>
          <w:p w14:paraId="31800BD2" w14:textId="71A85B96" w:rsidR="00D73D98" w:rsidRDefault="00E05E53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135,57</w:t>
            </w:r>
          </w:p>
        </w:tc>
        <w:tc>
          <w:tcPr>
            <w:tcW w:w="1858" w:type="dxa"/>
            <w:vAlign w:val="bottom"/>
          </w:tcPr>
          <w:p w14:paraId="18524571" w14:textId="17261CE6" w:rsidR="00D73D98" w:rsidRDefault="00E05E53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1858" w:type="dxa"/>
            <w:vAlign w:val="bottom"/>
          </w:tcPr>
          <w:p w14:paraId="273EC4D6" w14:textId="275B392D" w:rsidR="00D73D98" w:rsidRDefault="00822E30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331,93</w:t>
            </w:r>
          </w:p>
        </w:tc>
      </w:tr>
      <w:tr w:rsidR="00D73D98" w14:paraId="092099B8" w14:textId="77777777" w:rsidTr="000840F4">
        <w:tc>
          <w:tcPr>
            <w:tcW w:w="1857" w:type="dxa"/>
            <w:vAlign w:val="bottom"/>
          </w:tcPr>
          <w:p w14:paraId="06DCB99E" w14:textId="77777777" w:rsidR="00D73D98" w:rsidRDefault="00D73D98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57" w:type="dxa"/>
          </w:tcPr>
          <w:p w14:paraId="5CC99413" w14:textId="77777777" w:rsidR="00D73D98" w:rsidRDefault="00D73D98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Obveze za rashode poslovanja</w:t>
            </w:r>
          </w:p>
        </w:tc>
        <w:tc>
          <w:tcPr>
            <w:tcW w:w="1858" w:type="dxa"/>
            <w:vAlign w:val="bottom"/>
          </w:tcPr>
          <w:p w14:paraId="3C428727" w14:textId="33BE77E0" w:rsidR="00D73D98" w:rsidRDefault="00E05E53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135,57</w:t>
            </w:r>
          </w:p>
        </w:tc>
        <w:tc>
          <w:tcPr>
            <w:tcW w:w="1858" w:type="dxa"/>
            <w:vAlign w:val="bottom"/>
          </w:tcPr>
          <w:p w14:paraId="5F47AC5F" w14:textId="6EA98DC0" w:rsidR="00D73D98" w:rsidRDefault="00E05E53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1858" w:type="dxa"/>
            <w:vAlign w:val="bottom"/>
          </w:tcPr>
          <w:p w14:paraId="5BACA41B" w14:textId="3C9DFA0A" w:rsidR="00D73D98" w:rsidRDefault="00822E30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331,93</w:t>
            </w:r>
          </w:p>
        </w:tc>
      </w:tr>
      <w:tr w:rsidR="00D73D98" w14:paraId="34C7EB70" w14:textId="77777777" w:rsidTr="000840F4">
        <w:tc>
          <w:tcPr>
            <w:tcW w:w="1857" w:type="dxa"/>
            <w:vAlign w:val="bottom"/>
          </w:tcPr>
          <w:p w14:paraId="42B5EFA0" w14:textId="77777777" w:rsidR="00D73D98" w:rsidRDefault="00D73D98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57" w:type="dxa"/>
          </w:tcPr>
          <w:p w14:paraId="58B6A76A" w14:textId="77777777" w:rsidR="00D73D98" w:rsidRDefault="00D73D98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Obveze za materijalne rashode</w:t>
            </w:r>
          </w:p>
        </w:tc>
        <w:tc>
          <w:tcPr>
            <w:tcW w:w="1858" w:type="dxa"/>
            <w:vAlign w:val="bottom"/>
          </w:tcPr>
          <w:p w14:paraId="724162A0" w14:textId="6EA5F17A" w:rsidR="00D73D98" w:rsidRDefault="00E05E53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135,57</w:t>
            </w:r>
          </w:p>
        </w:tc>
        <w:tc>
          <w:tcPr>
            <w:tcW w:w="1858" w:type="dxa"/>
            <w:vAlign w:val="bottom"/>
          </w:tcPr>
          <w:p w14:paraId="51717B27" w14:textId="6F750AFD" w:rsidR="00D73D98" w:rsidRDefault="00822E30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1858" w:type="dxa"/>
            <w:vAlign w:val="bottom"/>
          </w:tcPr>
          <w:p w14:paraId="098E57B8" w14:textId="003AA708" w:rsidR="00D73D98" w:rsidRDefault="00822E30" w:rsidP="00084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331,93</w:t>
            </w:r>
          </w:p>
        </w:tc>
      </w:tr>
    </w:tbl>
    <w:p w14:paraId="749FE700" w14:textId="77777777" w:rsidR="00D73D98" w:rsidRDefault="00D73D98" w:rsidP="00D73D98">
      <w:pPr>
        <w:rPr>
          <w:sz w:val="22"/>
          <w:szCs w:val="22"/>
        </w:rPr>
      </w:pPr>
    </w:p>
    <w:p w14:paraId="28E065E1" w14:textId="5D2905B1" w:rsidR="00FE7D96" w:rsidRDefault="001B2FFB" w:rsidP="00D73D98">
      <w:pPr>
        <w:rPr>
          <w:sz w:val="22"/>
          <w:szCs w:val="22"/>
        </w:rPr>
      </w:pPr>
      <w:r>
        <w:rPr>
          <w:sz w:val="22"/>
          <w:szCs w:val="22"/>
        </w:rPr>
        <w:t xml:space="preserve">Napomena: </w:t>
      </w:r>
      <w:r w:rsidR="00D91A80">
        <w:rPr>
          <w:sz w:val="22"/>
          <w:szCs w:val="22"/>
        </w:rPr>
        <w:t>Dospjele obveze odnose se na račun koji je kasno poslan od strane dobavljača</w:t>
      </w:r>
      <w:r w:rsidR="00A6581E">
        <w:rPr>
          <w:sz w:val="22"/>
          <w:szCs w:val="22"/>
        </w:rPr>
        <w:t xml:space="preserve"> (kasno zaprimljen kroz sustav) – nedovoljno vremena da se u roku dospijeća provede postupak ovjere i plaćanja kroz proceduru</w:t>
      </w:r>
      <w:r>
        <w:rPr>
          <w:sz w:val="22"/>
          <w:szCs w:val="22"/>
        </w:rPr>
        <w:t xml:space="preserve"> riznice Grada.</w:t>
      </w:r>
    </w:p>
    <w:p w14:paraId="733E8C65" w14:textId="77777777" w:rsidR="001873EE" w:rsidRDefault="001873EE" w:rsidP="00D73D98">
      <w:pPr>
        <w:rPr>
          <w:sz w:val="22"/>
          <w:szCs w:val="22"/>
        </w:rPr>
      </w:pPr>
    </w:p>
    <w:p w14:paraId="09F5FE1C" w14:textId="3E530FDE" w:rsidR="00D73D98" w:rsidRDefault="00D73D98" w:rsidP="00D73D98">
      <w:pPr>
        <w:rPr>
          <w:sz w:val="22"/>
          <w:szCs w:val="22"/>
        </w:rPr>
      </w:pPr>
      <w:r w:rsidRPr="00DF1A27">
        <w:rPr>
          <w:sz w:val="22"/>
          <w:szCs w:val="22"/>
        </w:rPr>
        <w:t xml:space="preserve">U Karlovcu, </w:t>
      </w:r>
      <w:r>
        <w:rPr>
          <w:sz w:val="22"/>
          <w:szCs w:val="22"/>
        </w:rPr>
        <w:t>2</w:t>
      </w:r>
      <w:r w:rsidR="001873EE">
        <w:rPr>
          <w:sz w:val="22"/>
          <w:szCs w:val="22"/>
        </w:rPr>
        <w:t>3</w:t>
      </w:r>
      <w:r w:rsidRPr="00DF1A27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DF1A27">
        <w:rPr>
          <w:sz w:val="22"/>
          <w:szCs w:val="22"/>
        </w:rPr>
        <w:t>.202</w:t>
      </w:r>
      <w:r w:rsidR="00822E30">
        <w:rPr>
          <w:sz w:val="22"/>
          <w:szCs w:val="22"/>
        </w:rPr>
        <w:t>6.g.</w:t>
      </w:r>
    </w:p>
    <w:p w14:paraId="3D2227C0" w14:textId="77777777" w:rsidR="00D73D98" w:rsidRDefault="00D73D98" w:rsidP="00D73D98">
      <w:pPr>
        <w:rPr>
          <w:sz w:val="22"/>
          <w:szCs w:val="22"/>
        </w:rPr>
      </w:pPr>
    </w:p>
    <w:p w14:paraId="5CA7236C" w14:textId="5BA4CF66" w:rsidR="00D73D98" w:rsidRDefault="00D73D98" w:rsidP="00D73D98">
      <w:pPr>
        <w:rPr>
          <w:sz w:val="22"/>
          <w:szCs w:val="22"/>
        </w:rPr>
      </w:pPr>
      <w:r>
        <w:rPr>
          <w:sz w:val="22"/>
          <w:szCs w:val="22"/>
        </w:rPr>
        <w:t xml:space="preserve">    Izvještaj izradila                                                                                  Ravnateljica                                                                                                                           </w:t>
      </w:r>
    </w:p>
    <w:p w14:paraId="1306DC06" w14:textId="77777777" w:rsidR="00D73D98" w:rsidRDefault="00D73D98" w:rsidP="00D73D98">
      <w:pPr>
        <w:rPr>
          <w:sz w:val="22"/>
          <w:szCs w:val="22"/>
        </w:rPr>
      </w:pPr>
    </w:p>
    <w:p w14:paraId="09339A57" w14:textId="77777777" w:rsidR="00D73D98" w:rsidRPr="00DF1A27" w:rsidRDefault="00D73D98" w:rsidP="00D73D98">
      <w:pPr>
        <w:rPr>
          <w:sz w:val="22"/>
          <w:szCs w:val="22"/>
        </w:rPr>
      </w:pPr>
      <w:r>
        <w:rPr>
          <w:sz w:val="22"/>
          <w:szCs w:val="22"/>
        </w:rPr>
        <w:t xml:space="preserve">Ivanka Trpčić-Stipetić                                                                  Margarita Maruškić Kulaš                                                              </w:t>
      </w:r>
    </w:p>
    <w:p w14:paraId="1BB4AC03" w14:textId="77777777" w:rsidR="00D73D98" w:rsidRDefault="00D73D98" w:rsidP="00D73D98"/>
    <w:p w14:paraId="25DB2AE1" w14:textId="77777777" w:rsidR="00FB7DB3" w:rsidRPr="0095438A" w:rsidRDefault="00FB7DB3" w:rsidP="0095438A">
      <w:pPr>
        <w:pStyle w:val="Odlomakpopisa"/>
      </w:pPr>
    </w:p>
    <w:sectPr w:rsidR="00FB7DB3" w:rsidRPr="0095438A" w:rsidSect="00E81153">
      <w:headerReference w:type="default" r:id="rId27"/>
      <w:footerReference w:type="default" r:id="rId28"/>
      <w:pgSz w:w="11906" w:h="16838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0712" w14:textId="77777777" w:rsidR="00FA4538" w:rsidRDefault="00FA4538" w:rsidP="003554D4">
      <w:r>
        <w:separator/>
      </w:r>
    </w:p>
  </w:endnote>
  <w:endnote w:type="continuationSeparator" w:id="0">
    <w:p w14:paraId="3C68141E" w14:textId="77777777" w:rsidR="00FA4538" w:rsidRDefault="00FA4538" w:rsidP="003554D4">
      <w:r>
        <w:continuationSeparator/>
      </w:r>
    </w:p>
  </w:endnote>
  <w:endnote w:type="continuationNotice" w:id="1">
    <w:p w14:paraId="357D3F43" w14:textId="77777777" w:rsidR="00FA4538" w:rsidRDefault="00FA4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1DFA" w14:textId="5FE2D79D" w:rsidR="0095438A" w:rsidRDefault="00FA4538" w:rsidP="0095438A">
    <w:pPr>
      <w:pStyle w:val="Zaglavlje"/>
      <w:jc w:val="center"/>
    </w:pPr>
    <w:sdt>
      <w:sdtPr>
        <w:rPr>
          <w:rFonts w:asciiTheme="majorHAnsi" w:eastAsia="Times New Roman" w:hAnsiTheme="majorHAnsi"/>
          <w:sz w:val="22"/>
          <w:lang w:eastAsia="zh-CN"/>
        </w:rPr>
        <w:alias w:val="Naslov"/>
        <w:tag w:val=""/>
        <w:id w:val="-1650125580"/>
        <w:placeholder>
          <w:docPart w:val="F713833305BD414BBAA04735F63C8F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5438A">
          <w:rPr>
            <w:rFonts w:asciiTheme="majorHAnsi" w:eastAsia="Times New Roman" w:hAnsiTheme="majorHAnsi"/>
            <w:sz w:val="22"/>
            <w:lang w:eastAsia="zh-CN"/>
          </w:rPr>
          <w:t xml:space="preserve">Javna ustanova AQUATIKA-SLATKOVODNI AKVARIJ KARLOVAC                                                                                                                      Ulica Branka Čavlovića </w:t>
        </w:r>
        <w:proofErr w:type="spellStart"/>
        <w:r w:rsidR="0095438A">
          <w:rPr>
            <w:rFonts w:asciiTheme="majorHAnsi" w:eastAsia="Times New Roman" w:hAnsiTheme="majorHAnsi"/>
            <w:sz w:val="22"/>
            <w:lang w:eastAsia="zh-CN"/>
          </w:rPr>
          <w:t>Čavleka</w:t>
        </w:r>
        <w:proofErr w:type="spellEnd"/>
        <w:r w:rsidR="0095438A">
          <w:rPr>
            <w:rFonts w:asciiTheme="majorHAnsi" w:eastAsia="Times New Roman" w:hAnsiTheme="majorHAnsi"/>
            <w:sz w:val="22"/>
            <w:lang w:eastAsia="zh-CN"/>
          </w:rPr>
          <w:t xml:space="preserve"> 1 A, 47000 Karlovac OIB: 21873421610, www.aquariumkarlovac.com</w:t>
        </w:r>
      </w:sdtContent>
    </w:sdt>
  </w:p>
  <w:p w14:paraId="1009BC76" w14:textId="77777777" w:rsidR="0095438A" w:rsidRPr="0095438A" w:rsidRDefault="0095438A" w:rsidP="009543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AF8E" w14:textId="77777777" w:rsidR="00FA4538" w:rsidRDefault="00FA4538" w:rsidP="003554D4">
      <w:r>
        <w:separator/>
      </w:r>
    </w:p>
  </w:footnote>
  <w:footnote w:type="continuationSeparator" w:id="0">
    <w:p w14:paraId="45186E3E" w14:textId="77777777" w:rsidR="00FA4538" w:rsidRDefault="00FA4538" w:rsidP="003554D4">
      <w:r>
        <w:continuationSeparator/>
      </w:r>
    </w:p>
  </w:footnote>
  <w:footnote w:type="continuationNotice" w:id="1">
    <w:p w14:paraId="1985B511" w14:textId="77777777" w:rsidR="00FA4538" w:rsidRDefault="00FA45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08E" w14:textId="77777777" w:rsidR="000E010C" w:rsidRDefault="000E010C">
    <w:pPr>
      <w:pStyle w:val="Zaglavlje"/>
    </w:pPr>
  </w:p>
  <w:p w14:paraId="4D174793" w14:textId="528193B9" w:rsidR="00B70C91" w:rsidRDefault="00B70C91" w:rsidP="00B70C91">
    <w:pPr>
      <w:pStyle w:val="Bezproreda"/>
      <w:jc w:val="right"/>
      <w:rPr>
        <w:rFonts w:ascii="Calibri" w:hAnsi="Calibri" w:cs="Calibri"/>
        <w:sz w:val="24"/>
        <w:szCs w:val="24"/>
      </w:rPr>
    </w:pPr>
  </w:p>
  <w:p w14:paraId="6473326A" w14:textId="19F55C4A" w:rsidR="00E30E42" w:rsidRDefault="00E30E42" w:rsidP="00E30E42">
    <w:pPr>
      <w:pStyle w:val="Zaglavlje"/>
      <w:jc w:val="center"/>
      <w:rPr>
        <w:rFonts w:asciiTheme="majorHAnsi" w:eastAsia="Times New Roman" w:hAnsiTheme="majorHAnsi"/>
        <w:sz w:val="22"/>
        <w:lang w:eastAsia="zh-CN"/>
      </w:rPr>
    </w:pPr>
    <w:r>
      <w:rPr>
        <w:noProof/>
      </w:rPr>
      <w:drawing>
        <wp:inline distT="0" distB="0" distL="0" distR="0" wp14:anchorId="0B54C78D" wp14:editId="04FC2CDC">
          <wp:extent cx="2918312" cy="131826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130" cy="1331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438A">
      <w:rPr>
        <w:rFonts w:asciiTheme="majorHAnsi" w:eastAsia="Times New Roman" w:hAnsiTheme="majorHAnsi"/>
        <w:sz w:val="22"/>
        <w:lang w:eastAsia="zh-CN"/>
      </w:rPr>
      <w:t xml:space="preserve">                         </w:t>
    </w:r>
    <w:r w:rsidR="0095438A">
      <w:rPr>
        <w:rFonts w:asciiTheme="majorHAnsi" w:eastAsia="Times New Roman" w:hAnsiTheme="majorHAnsi"/>
        <w:noProof/>
        <w:sz w:val="22"/>
        <w:lang w:eastAsia="zh-CN"/>
      </w:rPr>
      <w:drawing>
        <wp:inline distT="0" distB="0" distL="0" distR="0" wp14:anchorId="6C7A6541" wp14:editId="13E000DC">
          <wp:extent cx="2038719" cy="1104900"/>
          <wp:effectExtent l="0" t="0" r="0" b="0"/>
          <wp:docPr id="3791643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64395" name="Picture 3791643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044" cy="110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A5D"/>
    <w:multiLevelType w:val="hybridMultilevel"/>
    <w:tmpl w:val="6C28CF12"/>
    <w:lvl w:ilvl="0" w:tplc="EB84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2D77"/>
    <w:multiLevelType w:val="hybridMultilevel"/>
    <w:tmpl w:val="CE70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1098"/>
    <w:multiLevelType w:val="hybridMultilevel"/>
    <w:tmpl w:val="AB902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1FEF"/>
    <w:multiLevelType w:val="multilevel"/>
    <w:tmpl w:val="A64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F5081"/>
    <w:multiLevelType w:val="multilevel"/>
    <w:tmpl w:val="42C8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F1FCB"/>
    <w:multiLevelType w:val="hybridMultilevel"/>
    <w:tmpl w:val="F8C8B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711"/>
    <w:multiLevelType w:val="multilevel"/>
    <w:tmpl w:val="A3D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96081"/>
    <w:multiLevelType w:val="multilevel"/>
    <w:tmpl w:val="162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D47C3"/>
    <w:multiLevelType w:val="hybridMultilevel"/>
    <w:tmpl w:val="9CCA7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5118"/>
    <w:multiLevelType w:val="hybridMultilevel"/>
    <w:tmpl w:val="9F08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3A86"/>
    <w:multiLevelType w:val="multilevel"/>
    <w:tmpl w:val="F1A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B04AD"/>
    <w:multiLevelType w:val="hybridMultilevel"/>
    <w:tmpl w:val="47A25FBA"/>
    <w:lvl w:ilvl="0" w:tplc="F188A4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065D7"/>
    <w:multiLevelType w:val="hybridMultilevel"/>
    <w:tmpl w:val="5C2A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31B94"/>
    <w:multiLevelType w:val="multilevel"/>
    <w:tmpl w:val="7F8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D48B3"/>
    <w:multiLevelType w:val="hybridMultilevel"/>
    <w:tmpl w:val="86C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D661B"/>
    <w:multiLevelType w:val="multilevel"/>
    <w:tmpl w:val="B8A8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91356"/>
    <w:multiLevelType w:val="multilevel"/>
    <w:tmpl w:val="D66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5204E"/>
    <w:multiLevelType w:val="multilevel"/>
    <w:tmpl w:val="097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455D9"/>
    <w:multiLevelType w:val="hybridMultilevel"/>
    <w:tmpl w:val="A8FEC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56C0C"/>
    <w:multiLevelType w:val="hybridMultilevel"/>
    <w:tmpl w:val="5442F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A2A96"/>
    <w:multiLevelType w:val="hybridMultilevel"/>
    <w:tmpl w:val="B92201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73039"/>
    <w:multiLevelType w:val="multilevel"/>
    <w:tmpl w:val="7CF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BE6023"/>
    <w:multiLevelType w:val="hybridMultilevel"/>
    <w:tmpl w:val="0596AE1A"/>
    <w:lvl w:ilvl="0" w:tplc="6D4A4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02969"/>
    <w:multiLevelType w:val="hybridMultilevel"/>
    <w:tmpl w:val="F302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C5421"/>
    <w:multiLevelType w:val="multilevel"/>
    <w:tmpl w:val="5CF8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F3B6D"/>
    <w:multiLevelType w:val="hybridMultilevel"/>
    <w:tmpl w:val="A8AE859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7844"/>
    <w:multiLevelType w:val="hybridMultilevel"/>
    <w:tmpl w:val="2FD6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D5543"/>
    <w:multiLevelType w:val="hybridMultilevel"/>
    <w:tmpl w:val="10C22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D7E39"/>
    <w:multiLevelType w:val="multilevel"/>
    <w:tmpl w:val="401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A2BAD"/>
    <w:multiLevelType w:val="hybridMultilevel"/>
    <w:tmpl w:val="50C4DA14"/>
    <w:lvl w:ilvl="0" w:tplc="ED100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F7114"/>
    <w:multiLevelType w:val="hybridMultilevel"/>
    <w:tmpl w:val="DE3A026A"/>
    <w:lvl w:ilvl="0" w:tplc="A8E4DA4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B0D487A"/>
    <w:multiLevelType w:val="multilevel"/>
    <w:tmpl w:val="85A6B88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39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2" w15:restartNumberingAfterBreak="0">
    <w:nsid w:val="5B272A62"/>
    <w:multiLevelType w:val="hybridMultilevel"/>
    <w:tmpl w:val="3FDC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13708"/>
    <w:multiLevelType w:val="hybridMultilevel"/>
    <w:tmpl w:val="CA0A7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B0E24"/>
    <w:multiLevelType w:val="hybridMultilevel"/>
    <w:tmpl w:val="5DF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66568"/>
    <w:multiLevelType w:val="hybridMultilevel"/>
    <w:tmpl w:val="A9AA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0740F"/>
    <w:multiLevelType w:val="multilevel"/>
    <w:tmpl w:val="77F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927BF0"/>
    <w:multiLevelType w:val="multilevel"/>
    <w:tmpl w:val="DEE8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5A63E0"/>
    <w:multiLevelType w:val="hybridMultilevel"/>
    <w:tmpl w:val="9228A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8248C"/>
    <w:multiLevelType w:val="hybridMultilevel"/>
    <w:tmpl w:val="146266F0"/>
    <w:lvl w:ilvl="0" w:tplc="103E96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F45C8"/>
    <w:multiLevelType w:val="hybridMultilevel"/>
    <w:tmpl w:val="C46ACFD0"/>
    <w:lvl w:ilvl="0" w:tplc="4FB8B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D1D8C"/>
    <w:multiLevelType w:val="multilevel"/>
    <w:tmpl w:val="753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5845B9"/>
    <w:multiLevelType w:val="hybridMultilevel"/>
    <w:tmpl w:val="2FC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D164D"/>
    <w:multiLevelType w:val="multilevel"/>
    <w:tmpl w:val="761CA70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9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44" w15:restartNumberingAfterBreak="0">
    <w:nsid w:val="7D5C77B6"/>
    <w:multiLevelType w:val="multilevel"/>
    <w:tmpl w:val="CC24153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39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45" w15:restartNumberingAfterBreak="0">
    <w:nsid w:val="7E067F91"/>
    <w:multiLevelType w:val="hybridMultilevel"/>
    <w:tmpl w:val="83D4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92564"/>
    <w:multiLevelType w:val="hybridMultilevel"/>
    <w:tmpl w:val="6D2A6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6F55"/>
    <w:multiLevelType w:val="hybridMultilevel"/>
    <w:tmpl w:val="DCAAE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5242">
    <w:abstractNumId w:val="40"/>
  </w:num>
  <w:num w:numId="2" w16cid:durableId="1677271748">
    <w:abstractNumId w:val="39"/>
  </w:num>
  <w:num w:numId="3" w16cid:durableId="163473721">
    <w:abstractNumId w:val="27"/>
  </w:num>
  <w:num w:numId="4" w16cid:durableId="1541938727">
    <w:abstractNumId w:val="38"/>
  </w:num>
  <w:num w:numId="5" w16cid:durableId="1030452950">
    <w:abstractNumId w:val="0"/>
  </w:num>
  <w:num w:numId="6" w16cid:durableId="437062081">
    <w:abstractNumId w:val="14"/>
  </w:num>
  <w:num w:numId="7" w16cid:durableId="303974876">
    <w:abstractNumId w:val="29"/>
  </w:num>
  <w:num w:numId="8" w16cid:durableId="492374138">
    <w:abstractNumId w:val="35"/>
  </w:num>
  <w:num w:numId="9" w16cid:durableId="3429737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035177">
    <w:abstractNumId w:val="47"/>
  </w:num>
  <w:num w:numId="11" w16cid:durableId="562717333">
    <w:abstractNumId w:val="46"/>
  </w:num>
  <w:num w:numId="12" w16cid:durableId="55789923">
    <w:abstractNumId w:val="32"/>
  </w:num>
  <w:num w:numId="13" w16cid:durableId="1807628557">
    <w:abstractNumId w:val="22"/>
  </w:num>
  <w:num w:numId="14" w16cid:durableId="1743483507">
    <w:abstractNumId w:val="23"/>
  </w:num>
  <w:num w:numId="15" w16cid:durableId="100925857">
    <w:abstractNumId w:val="9"/>
  </w:num>
  <w:num w:numId="16" w16cid:durableId="2052413236">
    <w:abstractNumId w:val="12"/>
  </w:num>
  <w:num w:numId="17" w16cid:durableId="310794471">
    <w:abstractNumId w:val="34"/>
  </w:num>
  <w:num w:numId="18" w16cid:durableId="1728843822">
    <w:abstractNumId w:val="42"/>
  </w:num>
  <w:num w:numId="19" w16cid:durableId="1109009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946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1837322">
    <w:abstractNumId w:val="15"/>
  </w:num>
  <w:num w:numId="22" w16cid:durableId="1130368644">
    <w:abstractNumId w:val="37"/>
  </w:num>
  <w:num w:numId="23" w16cid:durableId="674847878">
    <w:abstractNumId w:val="7"/>
  </w:num>
  <w:num w:numId="24" w16cid:durableId="1195652356">
    <w:abstractNumId w:val="21"/>
  </w:num>
  <w:num w:numId="25" w16cid:durableId="2320121">
    <w:abstractNumId w:val="10"/>
  </w:num>
  <w:num w:numId="26" w16cid:durableId="955677312">
    <w:abstractNumId w:val="13"/>
  </w:num>
  <w:num w:numId="27" w16cid:durableId="1571380824">
    <w:abstractNumId w:val="24"/>
  </w:num>
  <w:num w:numId="28" w16cid:durableId="1035689452">
    <w:abstractNumId w:val="16"/>
  </w:num>
  <w:num w:numId="29" w16cid:durableId="532305178">
    <w:abstractNumId w:val="36"/>
  </w:num>
  <w:num w:numId="30" w16cid:durableId="1906407161">
    <w:abstractNumId w:val="41"/>
  </w:num>
  <w:num w:numId="31" w16cid:durableId="1259948087">
    <w:abstractNumId w:val="4"/>
  </w:num>
  <w:num w:numId="32" w16cid:durableId="861363109">
    <w:abstractNumId w:val="17"/>
  </w:num>
  <w:num w:numId="33" w16cid:durableId="278798951">
    <w:abstractNumId w:val="3"/>
  </w:num>
  <w:num w:numId="34" w16cid:durableId="1071926525">
    <w:abstractNumId w:val="6"/>
  </w:num>
  <w:num w:numId="35" w16cid:durableId="326903642">
    <w:abstractNumId w:val="28"/>
  </w:num>
  <w:num w:numId="36" w16cid:durableId="1041319418">
    <w:abstractNumId w:val="45"/>
  </w:num>
  <w:num w:numId="37" w16cid:durableId="1432555102">
    <w:abstractNumId w:val="26"/>
  </w:num>
  <w:num w:numId="38" w16cid:durableId="1869025252">
    <w:abstractNumId w:val="1"/>
  </w:num>
  <w:num w:numId="39" w16cid:durableId="1128205790">
    <w:abstractNumId w:val="18"/>
  </w:num>
  <w:num w:numId="40" w16cid:durableId="1345128673">
    <w:abstractNumId w:val="2"/>
  </w:num>
  <w:num w:numId="41" w16cid:durableId="1520436955">
    <w:abstractNumId w:val="33"/>
  </w:num>
  <w:num w:numId="42" w16cid:durableId="1804304127">
    <w:abstractNumId w:val="8"/>
  </w:num>
  <w:num w:numId="43" w16cid:durableId="1444182918">
    <w:abstractNumId w:val="19"/>
  </w:num>
  <w:num w:numId="44" w16cid:durableId="253786414">
    <w:abstractNumId w:val="11"/>
  </w:num>
  <w:num w:numId="45" w16cid:durableId="1395739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95102073">
    <w:abstractNumId w:val="11"/>
  </w:num>
  <w:num w:numId="47" w16cid:durableId="7965325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484420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161991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7715310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059948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4"/>
    <w:rsid w:val="000000DF"/>
    <w:rsid w:val="0000675C"/>
    <w:rsid w:val="00006E19"/>
    <w:rsid w:val="00007885"/>
    <w:rsid w:val="00012A7E"/>
    <w:rsid w:val="00012E65"/>
    <w:rsid w:val="00021E6C"/>
    <w:rsid w:val="00021EFD"/>
    <w:rsid w:val="0002369E"/>
    <w:rsid w:val="0002653E"/>
    <w:rsid w:val="00032B91"/>
    <w:rsid w:val="000330CF"/>
    <w:rsid w:val="0003360C"/>
    <w:rsid w:val="000365A2"/>
    <w:rsid w:val="00042674"/>
    <w:rsid w:val="000433B4"/>
    <w:rsid w:val="00045FC9"/>
    <w:rsid w:val="00054004"/>
    <w:rsid w:val="000573DC"/>
    <w:rsid w:val="00057620"/>
    <w:rsid w:val="00062DD5"/>
    <w:rsid w:val="00064003"/>
    <w:rsid w:val="00066D7A"/>
    <w:rsid w:val="00070B81"/>
    <w:rsid w:val="00070C83"/>
    <w:rsid w:val="00075AE7"/>
    <w:rsid w:val="0007719E"/>
    <w:rsid w:val="000804EF"/>
    <w:rsid w:val="0008209A"/>
    <w:rsid w:val="00085516"/>
    <w:rsid w:val="00086856"/>
    <w:rsid w:val="00086E21"/>
    <w:rsid w:val="00090419"/>
    <w:rsid w:val="00090D33"/>
    <w:rsid w:val="00090F34"/>
    <w:rsid w:val="0009680D"/>
    <w:rsid w:val="000A1023"/>
    <w:rsid w:val="000A46E5"/>
    <w:rsid w:val="000A4E91"/>
    <w:rsid w:val="000A616A"/>
    <w:rsid w:val="000B5B33"/>
    <w:rsid w:val="000C00FB"/>
    <w:rsid w:val="000C2747"/>
    <w:rsid w:val="000C2894"/>
    <w:rsid w:val="000C7ED5"/>
    <w:rsid w:val="000D4760"/>
    <w:rsid w:val="000E010C"/>
    <w:rsid w:val="000E28EE"/>
    <w:rsid w:val="000F0083"/>
    <w:rsid w:val="000F1698"/>
    <w:rsid w:val="000F49A3"/>
    <w:rsid w:val="00101E2D"/>
    <w:rsid w:val="001077F6"/>
    <w:rsid w:val="00111DBE"/>
    <w:rsid w:val="001139CA"/>
    <w:rsid w:val="00115C6D"/>
    <w:rsid w:val="001256D4"/>
    <w:rsid w:val="00125E84"/>
    <w:rsid w:val="00126EF3"/>
    <w:rsid w:val="00127D7C"/>
    <w:rsid w:val="001319F4"/>
    <w:rsid w:val="00141582"/>
    <w:rsid w:val="00141BDB"/>
    <w:rsid w:val="00141E34"/>
    <w:rsid w:val="001512A1"/>
    <w:rsid w:val="00152A2E"/>
    <w:rsid w:val="001538B8"/>
    <w:rsid w:val="001554C3"/>
    <w:rsid w:val="00155816"/>
    <w:rsid w:val="00156BA4"/>
    <w:rsid w:val="00162999"/>
    <w:rsid w:val="0016640D"/>
    <w:rsid w:val="00173098"/>
    <w:rsid w:val="00174C4A"/>
    <w:rsid w:val="0017518C"/>
    <w:rsid w:val="00180A45"/>
    <w:rsid w:val="0018109A"/>
    <w:rsid w:val="00184F36"/>
    <w:rsid w:val="001873EE"/>
    <w:rsid w:val="001913B0"/>
    <w:rsid w:val="0019177C"/>
    <w:rsid w:val="00196755"/>
    <w:rsid w:val="001977A8"/>
    <w:rsid w:val="00197C57"/>
    <w:rsid w:val="001A0D81"/>
    <w:rsid w:val="001A301F"/>
    <w:rsid w:val="001A7133"/>
    <w:rsid w:val="001B254F"/>
    <w:rsid w:val="001B2FFB"/>
    <w:rsid w:val="001B52FB"/>
    <w:rsid w:val="001C1660"/>
    <w:rsid w:val="001C7982"/>
    <w:rsid w:val="001D161A"/>
    <w:rsid w:val="001D4560"/>
    <w:rsid w:val="001E7EB7"/>
    <w:rsid w:val="001F2294"/>
    <w:rsid w:val="001F35C9"/>
    <w:rsid w:val="00202334"/>
    <w:rsid w:val="002028A2"/>
    <w:rsid w:val="00206ECE"/>
    <w:rsid w:val="00207BDE"/>
    <w:rsid w:val="00210FA6"/>
    <w:rsid w:val="00212C79"/>
    <w:rsid w:val="002140A3"/>
    <w:rsid w:val="00214DE8"/>
    <w:rsid w:val="00220AC3"/>
    <w:rsid w:val="00220DE1"/>
    <w:rsid w:val="00237067"/>
    <w:rsid w:val="0024262A"/>
    <w:rsid w:val="0024536D"/>
    <w:rsid w:val="00247610"/>
    <w:rsid w:val="00252ABC"/>
    <w:rsid w:val="00252C4F"/>
    <w:rsid w:val="00252D0C"/>
    <w:rsid w:val="002563C8"/>
    <w:rsid w:val="00257865"/>
    <w:rsid w:val="00257B91"/>
    <w:rsid w:val="002613F8"/>
    <w:rsid w:val="00263F6C"/>
    <w:rsid w:val="00266697"/>
    <w:rsid w:val="0026791D"/>
    <w:rsid w:val="00270833"/>
    <w:rsid w:val="00270D28"/>
    <w:rsid w:val="0027176C"/>
    <w:rsid w:val="00274141"/>
    <w:rsid w:val="00274CDB"/>
    <w:rsid w:val="0027777E"/>
    <w:rsid w:val="00280744"/>
    <w:rsid w:val="00285090"/>
    <w:rsid w:val="00285D28"/>
    <w:rsid w:val="00287EEA"/>
    <w:rsid w:val="00296C7B"/>
    <w:rsid w:val="002A2C9F"/>
    <w:rsid w:val="002B0C7B"/>
    <w:rsid w:val="002C54A0"/>
    <w:rsid w:val="002C54AA"/>
    <w:rsid w:val="002D226F"/>
    <w:rsid w:val="002D2865"/>
    <w:rsid w:val="002E25FA"/>
    <w:rsid w:val="002E2ACF"/>
    <w:rsid w:val="002E5F3D"/>
    <w:rsid w:val="002F1160"/>
    <w:rsid w:val="002F2686"/>
    <w:rsid w:val="002F3180"/>
    <w:rsid w:val="002F5B11"/>
    <w:rsid w:val="002F5C05"/>
    <w:rsid w:val="003005BD"/>
    <w:rsid w:val="00301772"/>
    <w:rsid w:val="00302391"/>
    <w:rsid w:val="00304BEA"/>
    <w:rsid w:val="00306DB5"/>
    <w:rsid w:val="00312A93"/>
    <w:rsid w:val="00314447"/>
    <w:rsid w:val="003328ED"/>
    <w:rsid w:val="00332E67"/>
    <w:rsid w:val="00337CB5"/>
    <w:rsid w:val="00342511"/>
    <w:rsid w:val="00345B71"/>
    <w:rsid w:val="0034791A"/>
    <w:rsid w:val="003515C3"/>
    <w:rsid w:val="00352A41"/>
    <w:rsid w:val="003554D4"/>
    <w:rsid w:val="003600DF"/>
    <w:rsid w:val="00361EAC"/>
    <w:rsid w:val="00361FDB"/>
    <w:rsid w:val="0036482C"/>
    <w:rsid w:val="00391DDB"/>
    <w:rsid w:val="00394EC7"/>
    <w:rsid w:val="003969E2"/>
    <w:rsid w:val="00397C7D"/>
    <w:rsid w:val="003A0131"/>
    <w:rsid w:val="003A298D"/>
    <w:rsid w:val="003B5593"/>
    <w:rsid w:val="003B5CA1"/>
    <w:rsid w:val="003B7388"/>
    <w:rsid w:val="003B7E9B"/>
    <w:rsid w:val="003C189C"/>
    <w:rsid w:val="003C5D67"/>
    <w:rsid w:val="003C5E3F"/>
    <w:rsid w:val="003D25DE"/>
    <w:rsid w:val="003D2B96"/>
    <w:rsid w:val="003D4618"/>
    <w:rsid w:val="003E195F"/>
    <w:rsid w:val="003E3555"/>
    <w:rsid w:val="003E4AA2"/>
    <w:rsid w:val="003E7E40"/>
    <w:rsid w:val="003F0E8D"/>
    <w:rsid w:val="003F3494"/>
    <w:rsid w:val="003F5087"/>
    <w:rsid w:val="003F5D05"/>
    <w:rsid w:val="00400C23"/>
    <w:rsid w:val="00401837"/>
    <w:rsid w:val="00402E15"/>
    <w:rsid w:val="0040540D"/>
    <w:rsid w:val="00421707"/>
    <w:rsid w:val="004242FE"/>
    <w:rsid w:val="0042721B"/>
    <w:rsid w:val="004312D8"/>
    <w:rsid w:val="00432052"/>
    <w:rsid w:val="00433B13"/>
    <w:rsid w:val="004353E6"/>
    <w:rsid w:val="00436572"/>
    <w:rsid w:val="00437708"/>
    <w:rsid w:val="00441BAA"/>
    <w:rsid w:val="00444030"/>
    <w:rsid w:val="00445E04"/>
    <w:rsid w:val="00450310"/>
    <w:rsid w:val="00453EBD"/>
    <w:rsid w:val="00454761"/>
    <w:rsid w:val="00456E16"/>
    <w:rsid w:val="0046279F"/>
    <w:rsid w:val="00463A94"/>
    <w:rsid w:val="0046425C"/>
    <w:rsid w:val="00470BA2"/>
    <w:rsid w:val="00473490"/>
    <w:rsid w:val="0047445C"/>
    <w:rsid w:val="00474AE4"/>
    <w:rsid w:val="00476502"/>
    <w:rsid w:val="0047732C"/>
    <w:rsid w:val="00477B68"/>
    <w:rsid w:val="00480445"/>
    <w:rsid w:val="004914BA"/>
    <w:rsid w:val="00491767"/>
    <w:rsid w:val="00491F57"/>
    <w:rsid w:val="00497363"/>
    <w:rsid w:val="004A3A88"/>
    <w:rsid w:val="004A5B25"/>
    <w:rsid w:val="004B16A9"/>
    <w:rsid w:val="004B63D6"/>
    <w:rsid w:val="004C1882"/>
    <w:rsid w:val="004C385A"/>
    <w:rsid w:val="004D27DA"/>
    <w:rsid w:val="004D4CE4"/>
    <w:rsid w:val="004D569A"/>
    <w:rsid w:val="004D5A9E"/>
    <w:rsid w:val="004D7E73"/>
    <w:rsid w:val="004E29C9"/>
    <w:rsid w:val="004F3DB9"/>
    <w:rsid w:val="004F4FD2"/>
    <w:rsid w:val="004F68BE"/>
    <w:rsid w:val="005017E9"/>
    <w:rsid w:val="0050221F"/>
    <w:rsid w:val="005060A5"/>
    <w:rsid w:val="005128DF"/>
    <w:rsid w:val="00514775"/>
    <w:rsid w:val="00516253"/>
    <w:rsid w:val="0052465F"/>
    <w:rsid w:val="00526670"/>
    <w:rsid w:val="00530FD5"/>
    <w:rsid w:val="005461DF"/>
    <w:rsid w:val="00550D2E"/>
    <w:rsid w:val="00551E67"/>
    <w:rsid w:val="005522EF"/>
    <w:rsid w:val="00553C9D"/>
    <w:rsid w:val="00556298"/>
    <w:rsid w:val="00557B4E"/>
    <w:rsid w:val="00557F34"/>
    <w:rsid w:val="00561A2E"/>
    <w:rsid w:val="0056689C"/>
    <w:rsid w:val="00573FFF"/>
    <w:rsid w:val="00574A3C"/>
    <w:rsid w:val="00574FDA"/>
    <w:rsid w:val="00581FA0"/>
    <w:rsid w:val="00584C6D"/>
    <w:rsid w:val="0058742A"/>
    <w:rsid w:val="005928AE"/>
    <w:rsid w:val="005931B2"/>
    <w:rsid w:val="00596BF3"/>
    <w:rsid w:val="00597F72"/>
    <w:rsid w:val="005A123C"/>
    <w:rsid w:val="005A222C"/>
    <w:rsid w:val="005A5682"/>
    <w:rsid w:val="005A60C1"/>
    <w:rsid w:val="005A7307"/>
    <w:rsid w:val="005A76F5"/>
    <w:rsid w:val="005C00CF"/>
    <w:rsid w:val="005C322D"/>
    <w:rsid w:val="005C3ED0"/>
    <w:rsid w:val="005C4930"/>
    <w:rsid w:val="005C6B72"/>
    <w:rsid w:val="005D5920"/>
    <w:rsid w:val="005E742B"/>
    <w:rsid w:val="005F3050"/>
    <w:rsid w:val="005F352F"/>
    <w:rsid w:val="005F5C01"/>
    <w:rsid w:val="005F7A34"/>
    <w:rsid w:val="00602C32"/>
    <w:rsid w:val="00603E6E"/>
    <w:rsid w:val="00610991"/>
    <w:rsid w:val="006111A6"/>
    <w:rsid w:val="006120EF"/>
    <w:rsid w:val="006142DC"/>
    <w:rsid w:val="00615683"/>
    <w:rsid w:val="0061571B"/>
    <w:rsid w:val="0062145B"/>
    <w:rsid w:val="00625573"/>
    <w:rsid w:val="00630A11"/>
    <w:rsid w:val="00630EAD"/>
    <w:rsid w:val="0063348A"/>
    <w:rsid w:val="00640C63"/>
    <w:rsid w:val="00644080"/>
    <w:rsid w:val="00645B88"/>
    <w:rsid w:val="00647CAE"/>
    <w:rsid w:val="00654784"/>
    <w:rsid w:val="00657814"/>
    <w:rsid w:val="00660313"/>
    <w:rsid w:val="006605C7"/>
    <w:rsid w:val="006610D3"/>
    <w:rsid w:val="00663EF2"/>
    <w:rsid w:val="00665A6C"/>
    <w:rsid w:val="00666F9A"/>
    <w:rsid w:val="00671D2C"/>
    <w:rsid w:val="0067405E"/>
    <w:rsid w:val="0068085A"/>
    <w:rsid w:val="006840A0"/>
    <w:rsid w:val="00694155"/>
    <w:rsid w:val="0069573A"/>
    <w:rsid w:val="006A3D3E"/>
    <w:rsid w:val="006B02C2"/>
    <w:rsid w:val="006B402C"/>
    <w:rsid w:val="006B5187"/>
    <w:rsid w:val="006C1AD2"/>
    <w:rsid w:val="006C45C7"/>
    <w:rsid w:val="006C4906"/>
    <w:rsid w:val="006C5288"/>
    <w:rsid w:val="006C5D51"/>
    <w:rsid w:val="006C5FBB"/>
    <w:rsid w:val="006C62B6"/>
    <w:rsid w:val="006D2EEE"/>
    <w:rsid w:val="006D4B52"/>
    <w:rsid w:val="006E2861"/>
    <w:rsid w:val="006E2C14"/>
    <w:rsid w:val="006E450C"/>
    <w:rsid w:val="006F3448"/>
    <w:rsid w:val="006F4779"/>
    <w:rsid w:val="0070106A"/>
    <w:rsid w:val="007024E3"/>
    <w:rsid w:val="007038AD"/>
    <w:rsid w:val="00704489"/>
    <w:rsid w:val="00705151"/>
    <w:rsid w:val="007055AC"/>
    <w:rsid w:val="0070578E"/>
    <w:rsid w:val="0070610E"/>
    <w:rsid w:val="007128B1"/>
    <w:rsid w:val="0071588A"/>
    <w:rsid w:val="00720169"/>
    <w:rsid w:val="0072372A"/>
    <w:rsid w:val="00725E2B"/>
    <w:rsid w:val="00725EFB"/>
    <w:rsid w:val="007272B9"/>
    <w:rsid w:val="00732295"/>
    <w:rsid w:val="00732ABE"/>
    <w:rsid w:val="007348A5"/>
    <w:rsid w:val="0073623A"/>
    <w:rsid w:val="00741114"/>
    <w:rsid w:val="007424AE"/>
    <w:rsid w:val="00744B9C"/>
    <w:rsid w:val="007459A9"/>
    <w:rsid w:val="007476BB"/>
    <w:rsid w:val="00751374"/>
    <w:rsid w:val="00751C2A"/>
    <w:rsid w:val="00755E93"/>
    <w:rsid w:val="007608BD"/>
    <w:rsid w:val="00760CCD"/>
    <w:rsid w:val="00761419"/>
    <w:rsid w:val="00761567"/>
    <w:rsid w:val="00762762"/>
    <w:rsid w:val="00765F72"/>
    <w:rsid w:val="00770A55"/>
    <w:rsid w:val="00772912"/>
    <w:rsid w:val="0078002C"/>
    <w:rsid w:val="007800C0"/>
    <w:rsid w:val="007842CF"/>
    <w:rsid w:val="00794236"/>
    <w:rsid w:val="007953AB"/>
    <w:rsid w:val="007A036C"/>
    <w:rsid w:val="007A1CD9"/>
    <w:rsid w:val="007A37CC"/>
    <w:rsid w:val="007A3BD5"/>
    <w:rsid w:val="007A74D2"/>
    <w:rsid w:val="007B2B02"/>
    <w:rsid w:val="007C0050"/>
    <w:rsid w:val="007D2D95"/>
    <w:rsid w:val="007D3274"/>
    <w:rsid w:val="007D422C"/>
    <w:rsid w:val="007E1FA9"/>
    <w:rsid w:val="007E40BE"/>
    <w:rsid w:val="007E7FEC"/>
    <w:rsid w:val="007F36F5"/>
    <w:rsid w:val="008036B6"/>
    <w:rsid w:val="00803E78"/>
    <w:rsid w:val="00807B64"/>
    <w:rsid w:val="00807EC9"/>
    <w:rsid w:val="00811F2A"/>
    <w:rsid w:val="008123D7"/>
    <w:rsid w:val="008156E9"/>
    <w:rsid w:val="00816129"/>
    <w:rsid w:val="00816C22"/>
    <w:rsid w:val="00822E30"/>
    <w:rsid w:val="00823647"/>
    <w:rsid w:val="008251C2"/>
    <w:rsid w:val="00825856"/>
    <w:rsid w:val="0083272D"/>
    <w:rsid w:val="00832F44"/>
    <w:rsid w:val="008355EA"/>
    <w:rsid w:val="00836E8B"/>
    <w:rsid w:val="00840060"/>
    <w:rsid w:val="00840EFF"/>
    <w:rsid w:val="0084626E"/>
    <w:rsid w:val="00853C8A"/>
    <w:rsid w:val="0085579B"/>
    <w:rsid w:val="00857B79"/>
    <w:rsid w:val="008610C1"/>
    <w:rsid w:val="00862E79"/>
    <w:rsid w:val="00864B64"/>
    <w:rsid w:val="00866718"/>
    <w:rsid w:val="008701BB"/>
    <w:rsid w:val="00870AA5"/>
    <w:rsid w:val="00880445"/>
    <w:rsid w:val="0088283A"/>
    <w:rsid w:val="008840CF"/>
    <w:rsid w:val="00893220"/>
    <w:rsid w:val="0089521A"/>
    <w:rsid w:val="008A24CC"/>
    <w:rsid w:val="008A7486"/>
    <w:rsid w:val="008B1BE7"/>
    <w:rsid w:val="008C647D"/>
    <w:rsid w:val="008C79E6"/>
    <w:rsid w:val="008D74EE"/>
    <w:rsid w:val="008E0C2E"/>
    <w:rsid w:val="008E5373"/>
    <w:rsid w:val="008F012A"/>
    <w:rsid w:val="008F77E0"/>
    <w:rsid w:val="00900F97"/>
    <w:rsid w:val="009029C2"/>
    <w:rsid w:val="00903D2D"/>
    <w:rsid w:val="00907F5C"/>
    <w:rsid w:val="00913754"/>
    <w:rsid w:val="00915047"/>
    <w:rsid w:val="009152B5"/>
    <w:rsid w:val="00917980"/>
    <w:rsid w:val="00925C74"/>
    <w:rsid w:val="009303A7"/>
    <w:rsid w:val="00932C87"/>
    <w:rsid w:val="0093643D"/>
    <w:rsid w:val="00941D60"/>
    <w:rsid w:val="00953FF4"/>
    <w:rsid w:val="0095438A"/>
    <w:rsid w:val="00957A8A"/>
    <w:rsid w:val="00962402"/>
    <w:rsid w:val="00963BC2"/>
    <w:rsid w:val="00967629"/>
    <w:rsid w:val="009677F9"/>
    <w:rsid w:val="009718E9"/>
    <w:rsid w:val="0098255A"/>
    <w:rsid w:val="00985005"/>
    <w:rsid w:val="00990E4E"/>
    <w:rsid w:val="00992578"/>
    <w:rsid w:val="00995A77"/>
    <w:rsid w:val="0099789D"/>
    <w:rsid w:val="009A282F"/>
    <w:rsid w:val="009B13A5"/>
    <w:rsid w:val="009B4EA8"/>
    <w:rsid w:val="009B52F7"/>
    <w:rsid w:val="009B6588"/>
    <w:rsid w:val="009B6897"/>
    <w:rsid w:val="009B6ABE"/>
    <w:rsid w:val="009C15FC"/>
    <w:rsid w:val="009C6B5D"/>
    <w:rsid w:val="009D17FC"/>
    <w:rsid w:val="009D2A24"/>
    <w:rsid w:val="009D301A"/>
    <w:rsid w:val="009E2470"/>
    <w:rsid w:val="009E2E1B"/>
    <w:rsid w:val="009F06AC"/>
    <w:rsid w:val="00A02A95"/>
    <w:rsid w:val="00A035E9"/>
    <w:rsid w:val="00A05D35"/>
    <w:rsid w:val="00A113FC"/>
    <w:rsid w:val="00A17303"/>
    <w:rsid w:val="00A231F2"/>
    <w:rsid w:val="00A277EE"/>
    <w:rsid w:val="00A36378"/>
    <w:rsid w:val="00A374D8"/>
    <w:rsid w:val="00A52CC2"/>
    <w:rsid w:val="00A547E8"/>
    <w:rsid w:val="00A55AD1"/>
    <w:rsid w:val="00A56544"/>
    <w:rsid w:val="00A6581E"/>
    <w:rsid w:val="00A701A6"/>
    <w:rsid w:val="00A82BBB"/>
    <w:rsid w:val="00A85340"/>
    <w:rsid w:val="00A87B81"/>
    <w:rsid w:val="00A961E7"/>
    <w:rsid w:val="00AA23F0"/>
    <w:rsid w:val="00AA3CFF"/>
    <w:rsid w:val="00AB07C9"/>
    <w:rsid w:val="00AB1B86"/>
    <w:rsid w:val="00AB54C4"/>
    <w:rsid w:val="00AC1646"/>
    <w:rsid w:val="00AC247C"/>
    <w:rsid w:val="00AC2BB7"/>
    <w:rsid w:val="00AC3372"/>
    <w:rsid w:val="00AC4BC9"/>
    <w:rsid w:val="00AC5653"/>
    <w:rsid w:val="00AC6C49"/>
    <w:rsid w:val="00AD1AA3"/>
    <w:rsid w:val="00AD33AB"/>
    <w:rsid w:val="00AD6B98"/>
    <w:rsid w:val="00AD7DAD"/>
    <w:rsid w:val="00AE025D"/>
    <w:rsid w:val="00AE4355"/>
    <w:rsid w:val="00AE7E88"/>
    <w:rsid w:val="00AF6C27"/>
    <w:rsid w:val="00B02556"/>
    <w:rsid w:val="00B048BD"/>
    <w:rsid w:val="00B137A0"/>
    <w:rsid w:val="00B153B5"/>
    <w:rsid w:val="00B16AEF"/>
    <w:rsid w:val="00B17F11"/>
    <w:rsid w:val="00B2146A"/>
    <w:rsid w:val="00B34376"/>
    <w:rsid w:val="00B408D4"/>
    <w:rsid w:val="00B40C95"/>
    <w:rsid w:val="00B44413"/>
    <w:rsid w:val="00B57D8B"/>
    <w:rsid w:val="00B70C91"/>
    <w:rsid w:val="00B73049"/>
    <w:rsid w:val="00B76696"/>
    <w:rsid w:val="00B81352"/>
    <w:rsid w:val="00B83DDD"/>
    <w:rsid w:val="00B846F7"/>
    <w:rsid w:val="00B87E4D"/>
    <w:rsid w:val="00B94DE9"/>
    <w:rsid w:val="00B95F78"/>
    <w:rsid w:val="00BA187F"/>
    <w:rsid w:val="00BA324C"/>
    <w:rsid w:val="00BA6368"/>
    <w:rsid w:val="00BA7E1B"/>
    <w:rsid w:val="00BB30A6"/>
    <w:rsid w:val="00BB3900"/>
    <w:rsid w:val="00BC2066"/>
    <w:rsid w:val="00BD4E29"/>
    <w:rsid w:val="00BE17AE"/>
    <w:rsid w:val="00BE2EE2"/>
    <w:rsid w:val="00BE6B84"/>
    <w:rsid w:val="00BF4036"/>
    <w:rsid w:val="00BF67B8"/>
    <w:rsid w:val="00BF7AD5"/>
    <w:rsid w:val="00C04AC4"/>
    <w:rsid w:val="00C0556F"/>
    <w:rsid w:val="00C05F94"/>
    <w:rsid w:val="00C071AB"/>
    <w:rsid w:val="00C116E2"/>
    <w:rsid w:val="00C122D8"/>
    <w:rsid w:val="00C20AF2"/>
    <w:rsid w:val="00C24FE2"/>
    <w:rsid w:val="00C2532C"/>
    <w:rsid w:val="00C25783"/>
    <w:rsid w:val="00C311BE"/>
    <w:rsid w:val="00C317FF"/>
    <w:rsid w:val="00C321E5"/>
    <w:rsid w:val="00C34126"/>
    <w:rsid w:val="00C34D14"/>
    <w:rsid w:val="00C37129"/>
    <w:rsid w:val="00C40987"/>
    <w:rsid w:val="00C40E66"/>
    <w:rsid w:val="00C43B2B"/>
    <w:rsid w:val="00C5246F"/>
    <w:rsid w:val="00C52477"/>
    <w:rsid w:val="00C53F48"/>
    <w:rsid w:val="00C610FE"/>
    <w:rsid w:val="00C72AC5"/>
    <w:rsid w:val="00C73943"/>
    <w:rsid w:val="00C77A4D"/>
    <w:rsid w:val="00C803D9"/>
    <w:rsid w:val="00C824AF"/>
    <w:rsid w:val="00C83C93"/>
    <w:rsid w:val="00C94D8F"/>
    <w:rsid w:val="00C9662F"/>
    <w:rsid w:val="00C9783B"/>
    <w:rsid w:val="00CA2153"/>
    <w:rsid w:val="00CA24D6"/>
    <w:rsid w:val="00CA5E97"/>
    <w:rsid w:val="00CA67B8"/>
    <w:rsid w:val="00CB31EC"/>
    <w:rsid w:val="00CC05BD"/>
    <w:rsid w:val="00CC2676"/>
    <w:rsid w:val="00CC4E88"/>
    <w:rsid w:val="00CC6386"/>
    <w:rsid w:val="00CD23D6"/>
    <w:rsid w:val="00CD32D9"/>
    <w:rsid w:val="00CD7C54"/>
    <w:rsid w:val="00CE2965"/>
    <w:rsid w:val="00CE2F1D"/>
    <w:rsid w:val="00CE3A23"/>
    <w:rsid w:val="00CE5291"/>
    <w:rsid w:val="00CE53AE"/>
    <w:rsid w:val="00CE7C7C"/>
    <w:rsid w:val="00CF3EF4"/>
    <w:rsid w:val="00CF5053"/>
    <w:rsid w:val="00CF7059"/>
    <w:rsid w:val="00D0405E"/>
    <w:rsid w:val="00D11307"/>
    <w:rsid w:val="00D115B3"/>
    <w:rsid w:val="00D1259E"/>
    <w:rsid w:val="00D13425"/>
    <w:rsid w:val="00D251D5"/>
    <w:rsid w:val="00D25F76"/>
    <w:rsid w:val="00D26869"/>
    <w:rsid w:val="00D3288B"/>
    <w:rsid w:val="00D4171A"/>
    <w:rsid w:val="00D44774"/>
    <w:rsid w:val="00D56B06"/>
    <w:rsid w:val="00D60626"/>
    <w:rsid w:val="00D607E2"/>
    <w:rsid w:val="00D61D7A"/>
    <w:rsid w:val="00D623ED"/>
    <w:rsid w:val="00D62DDA"/>
    <w:rsid w:val="00D72353"/>
    <w:rsid w:val="00D72743"/>
    <w:rsid w:val="00D73D98"/>
    <w:rsid w:val="00D849B2"/>
    <w:rsid w:val="00D91A80"/>
    <w:rsid w:val="00D93C2F"/>
    <w:rsid w:val="00D9659B"/>
    <w:rsid w:val="00DA284D"/>
    <w:rsid w:val="00DA2D72"/>
    <w:rsid w:val="00DA65F3"/>
    <w:rsid w:val="00DA74EC"/>
    <w:rsid w:val="00DC0735"/>
    <w:rsid w:val="00DC3560"/>
    <w:rsid w:val="00DC75C5"/>
    <w:rsid w:val="00DC7A17"/>
    <w:rsid w:val="00DD3293"/>
    <w:rsid w:val="00DD7196"/>
    <w:rsid w:val="00DD7A61"/>
    <w:rsid w:val="00DE5092"/>
    <w:rsid w:val="00DE630C"/>
    <w:rsid w:val="00DE70C2"/>
    <w:rsid w:val="00DF4D01"/>
    <w:rsid w:val="00DF5DAB"/>
    <w:rsid w:val="00E04807"/>
    <w:rsid w:val="00E051DB"/>
    <w:rsid w:val="00E0554C"/>
    <w:rsid w:val="00E05E53"/>
    <w:rsid w:val="00E06A15"/>
    <w:rsid w:val="00E10CE3"/>
    <w:rsid w:val="00E11D38"/>
    <w:rsid w:val="00E172A9"/>
    <w:rsid w:val="00E17A21"/>
    <w:rsid w:val="00E2031F"/>
    <w:rsid w:val="00E238CB"/>
    <w:rsid w:val="00E27863"/>
    <w:rsid w:val="00E30E42"/>
    <w:rsid w:val="00E32E89"/>
    <w:rsid w:val="00E3327F"/>
    <w:rsid w:val="00E3714D"/>
    <w:rsid w:val="00E37867"/>
    <w:rsid w:val="00E5110D"/>
    <w:rsid w:val="00E51CEE"/>
    <w:rsid w:val="00E52DB1"/>
    <w:rsid w:val="00E53B15"/>
    <w:rsid w:val="00E53E98"/>
    <w:rsid w:val="00E569ED"/>
    <w:rsid w:val="00E56A6C"/>
    <w:rsid w:val="00E63B06"/>
    <w:rsid w:val="00E64805"/>
    <w:rsid w:val="00E65B01"/>
    <w:rsid w:val="00E71DB9"/>
    <w:rsid w:val="00E74339"/>
    <w:rsid w:val="00E753CA"/>
    <w:rsid w:val="00E75FAC"/>
    <w:rsid w:val="00E75FD8"/>
    <w:rsid w:val="00E81153"/>
    <w:rsid w:val="00E82654"/>
    <w:rsid w:val="00E937F7"/>
    <w:rsid w:val="00E94CFE"/>
    <w:rsid w:val="00E966CB"/>
    <w:rsid w:val="00EA6DCB"/>
    <w:rsid w:val="00EB2B65"/>
    <w:rsid w:val="00EB386A"/>
    <w:rsid w:val="00EB398C"/>
    <w:rsid w:val="00EB53E1"/>
    <w:rsid w:val="00EB65B6"/>
    <w:rsid w:val="00EB6DE5"/>
    <w:rsid w:val="00EC0B7C"/>
    <w:rsid w:val="00EC68D4"/>
    <w:rsid w:val="00ED6F9E"/>
    <w:rsid w:val="00ED70E4"/>
    <w:rsid w:val="00EE4628"/>
    <w:rsid w:val="00EE4F5E"/>
    <w:rsid w:val="00EE69A1"/>
    <w:rsid w:val="00EE770A"/>
    <w:rsid w:val="00EF6EC1"/>
    <w:rsid w:val="00EF755A"/>
    <w:rsid w:val="00F100B5"/>
    <w:rsid w:val="00F112D5"/>
    <w:rsid w:val="00F12C32"/>
    <w:rsid w:val="00F20F86"/>
    <w:rsid w:val="00F24C1C"/>
    <w:rsid w:val="00F25E56"/>
    <w:rsid w:val="00F26396"/>
    <w:rsid w:val="00F271D6"/>
    <w:rsid w:val="00F3137E"/>
    <w:rsid w:val="00F32AC0"/>
    <w:rsid w:val="00F4268A"/>
    <w:rsid w:val="00F429C8"/>
    <w:rsid w:val="00F433C1"/>
    <w:rsid w:val="00F44779"/>
    <w:rsid w:val="00F4533B"/>
    <w:rsid w:val="00F5451C"/>
    <w:rsid w:val="00F54D06"/>
    <w:rsid w:val="00F55BE2"/>
    <w:rsid w:val="00F565EC"/>
    <w:rsid w:val="00F604CC"/>
    <w:rsid w:val="00F60BEE"/>
    <w:rsid w:val="00F62713"/>
    <w:rsid w:val="00F75AC8"/>
    <w:rsid w:val="00F81624"/>
    <w:rsid w:val="00F81F06"/>
    <w:rsid w:val="00F8628C"/>
    <w:rsid w:val="00F87C54"/>
    <w:rsid w:val="00F90C12"/>
    <w:rsid w:val="00F91262"/>
    <w:rsid w:val="00F97B47"/>
    <w:rsid w:val="00F97FB7"/>
    <w:rsid w:val="00FA21E6"/>
    <w:rsid w:val="00FA4538"/>
    <w:rsid w:val="00FA4732"/>
    <w:rsid w:val="00FA68FC"/>
    <w:rsid w:val="00FB1166"/>
    <w:rsid w:val="00FB3F18"/>
    <w:rsid w:val="00FB51FF"/>
    <w:rsid w:val="00FB64A2"/>
    <w:rsid w:val="00FB7DB3"/>
    <w:rsid w:val="00FC15D7"/>
    <w:rsid w:val="00FC1D97"/>
    <w:rsid w:val="00FC3CD9"/>
    <w:rsid w:val="00FC506D"/>
    <w:rsid w:val="00FD2D2D"/>
    <w:rsid w:val="00FD41EE"/>
    <w:rsid w:val="00FD4293"/>
    <w:rsid w:val="00FD556A"/>
    <w:rsid w:val="00FE3058"/>
    <w:rsid w:val="00FE32CE"/>
    <w:rsid w:val="00FE6514"/>
    <w:rsid w:val="00FE6F17"/>
    <w:rsid w:val="00FE7D96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CA33B"/>
  <w15:docId w15:val="{3F894C1E-E897-43F0-A12B-8A164A5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5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54D4"/>
  </w:style>
  <w:style w:type="paragraph" w:styleId="Podnoje">
    <w:name w:val="footer"/>
    <w:basedOn w:val="Normal"/>
    <w:link w:val="Podnoje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54D4"/>
  </w:style>
  <w:style w:type="paragraph" w:styleId="Tekstbalonia">
    <w:name w:val="Balloon Text"/>
    <w:basedOn w:val="Normal"/>
    <w:link w:val="TekstbaloniaChar"/>
    <w:uiPriority w:val="99"/>
    <w:semiHidden/>
    <w:unhideWhenUsed/>
    <w:rsid w:val="009E2E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2E1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F36F5"/>
    <w:pPr>
      <w:spacing w:after="0" w:line="240" w:lineRule="auto"/>
    </w:pPr>
  </w:style>
  <w:style w:type="table" w:styleId="Reetkatablice">
    <w:name w:val="Table Grid"/>
    <w:basedOn w:val="Obinatablica"/>
    <w:uiPriority w:val="39"/>
    <w:unhideWhenUsed/>
    <w:rsid w:val="007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4930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732C"/>
    <w:rPr>
      <w:rFonts w:ascii="Calibri" w:hAnsi="Calibri" w:cstheme="minorBidi"/>
      <w:sz w:val="22"/>
      <w:szCs w:val="21"/>
      <w:lang w:val="en-US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7732C"/>
    <w:rPr>
      <w:rFonts w:ascii="Calibri" w:hAnsi="Calibri"/>
      <w:szCs w:val="21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B70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0C9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70C9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816C2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32ABE"/>
    <w:rPr>
      <w:rFonts w:ascii="Calibri" w:hAnsi="Calibri" w:cs="Calibri"/>
      <w:sz w:val="22"/>
      <w:szCs w:val="22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62713"/>
    <w:rPr>
      <w:color w:val="605E5C"/>
      <w:shd w:val="clear" w:color="auto" w:fill="E1DFDD"/>
    </w:rPr>
  </w:style>
  <w:style w:type="paragraph" w:customStyle="1" w:styleId="Standard">
    <w:name w:val="Standard"/>
    <w:rsid w:val="00E94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94CFE"/>
    <w:pPr>
      <w:spacing w:after="120"/>
    </w:pPr>
  </w:style>
  <w:style w:type="paragraph" w:styleId="Opisslike">
    <w:name w:val="caption"/>
    <w:basedOn w:val="Normal"/>
    <w:next w:val="Normal"/>
    <w:uiPriority w:val="35"/>
    <w:unhideWhenUsed/>
    <w:qFormat/>
    <w:rsid w:val="000C2894"/>
    <w:pPr>
      <w:spacing w:after="200"/>
    </w:pPr>
    <w:rPr>
      <w:rFonts w:asciiTheme="minorHAnsi" w:hAnsiTheme="minorHAnsi" w:cstheme="minorBidi"/>
      <w:i/>
      <w:iCs/>
      <w:color w:val="44546A" w:themeColor="text2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g"/><Relationship Id="rId1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13833305BD414BBAA04735F63C8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B5DC-692D-4F86-8AA0-FEFAEBA1BCCB}"/>
      </w:docPartPr>
      <w:docPartBody>
        <w:p w:rsidR="00DC3A2D" w:rsidRDefault="00DC3A2D" w:rsidP="00DC3A2D">
          <w:pPr>
            <w:pStyle w:val="F713833305BD414BBAA04735F63C8F16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66"/>
    <w:rsid w:val="000573DC"/>
    <w:rsid w:val="000F1698"/>
    <w:rsid w:val="00114174"/>
    <w:rsid w:val="001319F4"/>
    <w:rsid w:val="001A3A66"/>
    <w:rsid w:val="001B254F"/>
    <w:rsid w:val="001C54A6"/>
    <w:rsid w:val="00270833"/>
    <w:rsid w:val="00352A41"/>
    <w:rsid w:val="00354270"/>
    <w:rsid w:val="0036363E"/>
    <w:rsid w:val="003C5D67"/>
    <w:rsid w:val="0042792E"/>
    <w:rsid w:val="0045093D"/>
    <w:rsid w:val="004E0BA5"/>
    <w:rsid w:val="00550287"/>
    <w:rsid w:val="0058636E"/>
    <w:rsid w:val="006120EF"/>
    <w:rsid w:val="00654784"/>
    <w:rsid w:val="006B7AF8"/>
    <w:rsid w:val="006E2861"/>
    <w:rsid w:val="00705151"/>
    <w:rsid w:val="00711D49"/>
    <w:rsid w:val="00740049"/>
    <w:rsid w:val="00742E59"/>
    <w:rsid w:val="00780467"/>
    <w:rsid w:val="007B75D8"/>
    <w:rsid w:val="007C0050"/>
    <w:rsid w:val="007E1FA9"/>
    <w:rsid w:val="008C647D"/>
    <w:rsid w:val="009C252D"/>
    <w:rsid w:val="009F300A"/>
    <w:rsid w:val="00A050EC"/>
    <w:rsid w:val="00A14BD1"/>
    <w:rsid w:val="00A17303"/>
    <w:rsid w:val="00A805D6"/>
    <w:rsid w:val="00A85340"/>
    <w:rsid w:val="00AA3D20"/>
    <w:rsid w:val="00AC714A"/>
    <w:rsid w:val="00AE025D"/>
    <w:rsid w:val="00AE4355"/>
    <w:rsid w:val="00B1332D"/>
    <w:rsid w:val="00BA324C"/>
    <w:rsid w:val="00BA3606"/>
    <w:rsid w:val="00BE17AE"/>
    <w:rsid w:val="00CC2676"/>
    <w:rsid w:val="00CD7D2D"/>
    <w:rsid w:val="00D11307"/>
    <w:rsid w:val="00D623ED"/>
    <w:rsid w:val="00DC3A2D"/>
    <w:rsid w:val="00F332DA"/>
    <w:rsid w:val="00F93333"/>
    <w:rsid w:val="00FB5885"/>
    <w:rsid w:val="00F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713833305BD414BBAA04735F63C8F16">
    <w:name w:val="F713833305BD414BBAA04735F63C8F16"/>
    <w:rsid w:val="00DC3A2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C83-0FE5-4C8F-955C-EF25BDB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17</Pages>
  <Words>2784</Words>
  <Characters>15872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</vt:vector>
  </TitlesOfParts>
  <Company/>
  <LinksUpToDate>false</LinksUpToDate>
  <CharactersWithSpaces>18619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ustanova AQUATIKA-SLATKOVODNI AKVARIJ KARLOVAC                                                                                                                      Ulica Branka Čavlovića Čavleka 1 A, 47000 Karlovac OIB: 21873421610, www.aquariumkarlovac.com</dc:title>
  <dc:creator>Korisnik</dc:creator>
  <cp:lastModifiedBy>Ivanka Trpčić Stipetić</cp:lastModifiedBy>
  <cp:revision>298</cp:revision>
  <cp:lastPrinted>2025-11-24T13:52:00Z</cp:lastPrinted>
  <dcterms:created xsi:type="dcterms:W3CDTF">2026-02-09T11:18:00Z</dcterms:created>
  <dcterms:modified xsi:type="dcterms:W3CDTF">2026-03-23T09:44:00Z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414c8a26f14d7f5b633c3eb8aed7311760fc3381d786cd3e69d8b0ec351dc36e</vt:lpwstr>
  </property>
</Properties>
</file>